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16" w:rsidRDefault="00B64C16" w:rsidP="00B64C16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161. Особенности определения налоговой базы налоговыми агентами</w:t>
      </w:r>
    </w:p>
    <w:p w:rsidR="00B64C16" w:rsidRDefault="00B64C16" w:rsidP="00B64C16">
      <w:pPr>
        <w:rPr>
          <w:sz w:val="24"/>
          <w:szCs w:val="24"/>
        </w:rPr>
      </w:pPr>
      <w:hyperlink r:id="rId4" w:tooltip="Налогов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[Налоговый кодекс РФ]</w:t>
        </w:r>
      </w:hyperlink>
      <w:r>
        <w:rPr>
          <w:rStyle w:val="apple-converted-space"/>
        </w:rPr>
        <w:t> </w:t>
      </w:r>
      <w:hyperlink r:id="rId5" w:tooltip="Налог на добавленную стоимость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21]</w:t>
        </w:r>
      </w:hyperlink>
      <w:r>
        <w:rPr>
          <w:rStyle w:val="apple-converted-space"/>
        </w:rPr>
        <w:t> </w:t>
      </w:r>
      <w:hyperlink r:id="rId6" w:tooltip="Особенности определения налоговой базы налоговыми агентам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161]</w:t>
        </w:r>
      </w:hyperlink>
    </w:p>
    <w:p w:rsidR="00B64C16" w:rsidRDefault="00B64C16" w:rsidP="00B64C16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При реализации товаров (работ, услуг), местом реализации которых является территория Российской Федерации, налогоплательщиками - иностранными лицами, не состоящими на учете в налоговых органах в качестве налогоплательщиков, налоговая база определяется как сумма дохода от реализации этих товаров (работ, услуг) с учетом налога.</w:t>
      </w:r>
    </w:p>
    <w:p w:rsidR="00B64C16" w:rsidRDefault="00B64C16" w:rsidP="00B64C16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Налоговая база определяется отдельно при совершении каждой операции по реализации товаров (работ, услуг) на территории Российской Федерации с учетом настоящей главы.</w:t>
      </w:r>
    </w:p>
    <w:p w:rsidR="00B64C16" w:rsidRDefault="00B64C16" w:rsidP="00B64C16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Налоговая база, указанная в пункте 1 настоящей статьи, определяется налоговыми агентами. При этом налоговыми агентами признаются организации и индивидуальные предприниматели, состоящие на учете в налоговых органах, приобретающие на территории Российской Федерации товары (работы, услуги) у указанных в пункте 1 настоящей статьи иностранных лиц, если иное не предусмотрено пунктами 3 и 9 статьи 174.2 настоящего Кодекса. Налоговые агенты обязаны исчислить, удержать у налогоплательщика и уплатить в бюджет соответствующую сумму налога вне зависимости от того, исполняют ли они обязанности налогоплательщика, связанные с исчислением и уплатой налога, и иные обязанности, установленные настоящей главой.</w:t>
      </w:r>
    </w:p>
    <w:p w:rsidR="00B64C16" w:rsidRDefault="00B64C16" w:rsidP="00B64C16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При предоставлении на территории Российской Федерации органами государственной власти и управления, органами местного самоуправления в аренду федерального имущества, имущества субъектов Российской Федерации и муниципального имущества налоговая база определяется как сумма арендной платы с учетом налога. При этом налоговая база определяется налоговым агентом отдельно по каждому арендованному объекту имущества. В этом случае налоговыми агентами признаются арендаторы указанного имущества. Указанные лица обязаны исчислить, удержать из доходов, уплачиваемых арендодателю, и уплатить в бюджет соответствующую сумму налога.</w:t>
      </w:r>
    </w:p>
    <w:p w:rsidR="00B64C16" w:rsidRDefault="00B64C16" w:rsidP="00B64C16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закрепленного за муниципальными предприятиями и </w:t>
      </w:r>
      <w:r>
        <w:rPr>
          <w:rFonts w:ascii="Arial" w:hAnsi="Arial" w:cs="Arial"/>
          <w:color w:val="000000"/>
          <w:sz w:val="27"/>
          <w:szCs w:val="27"/>
        </w:rPr>
        <w:lastRenderedPageBreak/>
        <w:t>учреждениями, составляющего муниципальную казну соответствующего городского, сельского поселения или другого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B64C16" w:rsidRDefault="00B64C16" w:rsidP="00B64C16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При реализации на территории Российской Федерации конфискованного имущества, имущества, реализуемого по решению суда (за исключением реализации, предусмотренной подпунктом 15 пункта 2 статьи 146 настоящего Кодекса), бесхозяйных ценностей, кладов и скупленных ценностей, а также ценностей, перешедших по праву наследования государству, налоговая база определяется исходя из цены реализуемого имущества (ценностей), определяемой с учетом положений статьи 105.3 настоящего Кодекса, с учетом акцизов (для подакцизных товаров). В этом случае налоговыми агентами признаются органы, организации или индивидуальные предприниматели, уполномоченные осуществлять реализацию указанного имущества.</w:t>
      </w:r>
    </w:p>
    <w:p w:rsidR="00B64C16" w:rsidRDefault="00B64C16" w:rsidP="00B64C16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4.1. Утратил силу.</w:t>
      </w:r>
    </w:p>
    <w:p w:rsidR="00B64C16" w:rsidRDefault="00B64C16" w:rsidP="00B64C16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При реализации товаров, передаче имущественных прав, выполнении работ, оказании услуг на территории Российской Федерации иностранными лицами, не состоящими на учете в налоговых органах в качестве налогоплательщиков, налоговыми агентами признаются состоящие на учете в налоговых органах в качестве налогоплательщиков организации и индивидуальные предприниматели, осуществляющие предпринимательскую деятельность с участием в расчетах на основе договоров поручения, договоров комиссии или агентских договоров с указанными иностранными лицами, если иное не предусмотрено пунктом 10 статьи 174.2 настоящего Кодекса. В этом случае налоговая база определяется налоговым агентом как стоимость таких товаров (работ, услуг), имущественных прав с учетом акцизов (для подакцизных товаров) и без включения в них суммы налога.</w:t>
      </w:r>
    </w:p>
    <w:p w:rsidR="00B64C16" w:rsidRDefault="00B64C16" w:rsidP="00B64C16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6. В случае, если в течение сорока пяти календарных дней с момента перехода права собственности на судно от налогоплательщика к заказчику регистрация судна в Российском международном реестре судов не осуществлена, налоговая база определяется налоговым </w:t>
      </w:r>
      <w:r>
        <w:rPr>
          <w:rFonts w:ascii="Arial" w:hAnsi="Arial" w:cs="Arial"/>
          <w:color w:val="000000"/>
          <w:sz w:val="27"/>
          <w:szCs w:val="27"/>
        </w:rPr>
        <w:lastRenderedPageBreak/>
        <w:t>агентом как стоимость, по которой это судно было реализовано заказчику, с учетом налога.</w:t>
      </w:r>
    </w:p>
    <w:p w:rsidR="00B64C16" w:rsidRDefault="00B64C16" w:rsidP="00B64C16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этом налоговым агентом является лицо, в собственности которого находится судно по истечении сорока пяти календарных дней с момента такого перехода права собственности.</w:t>
      </w:r>
    </w:p>
    <w:p w:rsidR="00B64C16" w:rsidRDefault="00B64C16" w:rsidP="00B64C16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Налоговый агент обязан исчислить по налоговой ставке, предусмотренной пунктом 3 статьи 164 настоящего Кодекса, соответствующую сумму налога и перечислить ее в бюджет.</w:t>
      </w:r>
    </w:p>
    <w:p w:rsidR="00B64C16" w:rsidRDefault="00B64C16" w:rsidP="00B64C16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 Утратил силу.</w:t>
      </w:r>
    </w:p>
    <w:p w:rsidR="003936A4" w:rsidRPr="00B64C16" w:rsidRDefault="00B64C16" w:rsidP="00B64C16"/>
    <w:sectPr w:rsidR="003936A4" w:rsidRPr="00B64C16" w:rsidSect="00DB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D755BB"/>
    <w:rsid w:val="0014727D"/>
    <w:rsid w:val="003315F7"/>
    <w:rsid w:val="0052155C"/>
    <w:rsid w:val="00624E11"/>
    <w:rsid w:val="00B64C16"/>
    <w:rsid w:val="00BD6B7A"/>
    <w:rsid w:val="00C12510"/>
    <w:rsid w:val="00D755BB"/>
    <w:rsid w:val="00DB0594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94"/>
  </w:style>
  <w:style w:type="paragraph" w:styleId="2">
    <w:name w:val="heading 2"/>
    <w:basedOn w:val="a"/>
    <w:link w:val="20"/>
    <w:uiPriority w:val="9"/>
    <w:qFormat/>
    <w:rsid w:val="00D75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55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55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55BB"/>
  </w:style>
  <w:style w:type="paragraph" w:styleId="a4">
    <w:name w:val="Normal (Web)"/>
    <w:basedOn w:val="a"/>
    <w:uiPriority w:val="99"/>
    <w:semiHidden/>
    <w:unhideWhenUsed/>
    <w:rsid w:val="00D7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nk/161/" TargetMode="External"/><Relationship Id="rId5" Type="http://schemas.openxmlformats.org/officeDocument/2006/relationships/hyperlink" Target="http://www.zakonrf.info/nk/gl21/" TargetMode="External"/><Relationship Id="rId4" Type="http://schemas.openxmlformats.org/officeDocument/2006/relationships/hyperlink" Target="http://www.zakonrf.info/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826</Words>
  <Characters>4714</Characters>
  <Application>Microsoft Office Word</Application>
  <DocSecurity>0</DocSecurity>
  <Lines>39</Lines>
  <Paragraphs>11</Paragraphs>
  <ScaleCrop>false</ScaleCrop>
  <Company>Melkosoft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2017-03-17T17:02:00Z</dcterms:created>
  <dcterms:modified xsi:type="dcterms:W3CDTF">2017-03-17T17:35:00Z</dcterms:modified>
</cp:coreProperties>
</file>