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C" w:rsidRDefault="00AD4F4C" w:rsidP="00AD4F4C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221. Профессиональные налоговые вычеты</w:t>
      </w:r>
    </w:p>
    <w:bookmarkEnd w:id="0"/>
    <w:p w:rsidR="00AD4F4C" w:rsidRDefault="00AD4F4C" w:rsidP="00AD4F4C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5" w:tooltip="Профессиональные налоговые вычеты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221]</w:t>
        </w:r>
      </w:hyperlink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исчислении налоговой базы в соответствии с пунктом 3 статьи 210 настоящего Кодекса право на получение профессиональных налоговых вычетов имеют следующие категории налогоплательщиков: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налогоплательщики, указанные в пункте 1 статьи 227 настоящего Кодекса, - в сумме фактически произведенных ими и документально подтвержденных расходов, непосредственно связанных с извлечением доходов.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состав указанных расходов, принимаемых к вычету, определяется налогоплательщиком самостоятельно в порядке, аналогичном порядку определения расходов для целей налогообложения, установленному главой "Налог на прибыль организаций".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Суммы налога на имущество физических лиц, уплаченного налогоплательщиками, указанными в настоящем подпункте, принимаются к вычету в том случае, если это имущество, являющееся объектом налогообложения в соответствии со статьями главы "Налог на имущество физических лиц" (за исключением жилых домов, квартир, дач и гаражей), непосредственно используется для осуществления предпринимательской деятельности.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налогоплательщики не в состоянии документально подтвердить свои расходы, связанные с деятельностью в качестве индивидуальных предпринимателей, профессиональный налоговый вычет производится в размере 20 процентов общей суммы доходов, полученной индивидуальным предпринимателем от предпринимательской деятельности. Настоящее положение не применяется в отношении физических лиц, осуществляющих предпринимательскую деятельность без образования юридического лица, но не зарегистрированных в качестве индивидуальных предпринимателей;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налогоплательщики, получающие доходы от выполнения работ (оказания услуг) по договорам гражданско-правового характера, - в сумме фактически произведенных ими и документально подтвержденных расходов, непосредственно связанных с выполнением этих работ (оказанием услуг);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налогоплательщики, получающие авторские вознаграждения или вознаграждения за создание, исполнение или иное использование произведений науки, литературы, искусства, за создание иных результатов интеллектуальной деятельности, вознаграждения патентообладателям изобретений, полезных моделей, промышленных образцов, в сумме фактически произведенных и документально подтвержденных расходов.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эти расходы не могут быть подтверждены документально, они принимаются к вычету в следующих размерах:</w:t>
      </w:r>
    </w:p>
    <w:tbl>
      <w:tblPr>
        <w:tblW w:w="80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0"/>
        <w:gridCol w:w="2150"/>
      </w:tblGrid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  <w:rPr>
                <w:sz w:val="24"/>
                <w:szCs w:val="24"/>
              </w:rPr>
            </w:pPr>
            <w:r>
              <w:t>Нормативы затрат (в процентах к сумме начисленного дохода)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2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Создание литературных произведений, в том числе для театра, кино, эстрады и цирка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20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lastRenderedPageBreak/>
              <w:t>Создание художественно-графических произведений, фоторабот для печати, произведений архитектуры и дизайна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30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Создание произведений скульптуры, монументально-декоративной живописи, декоративно-прикладного и оформительского искусства, станковой живописи, театрально- и кинодекорационного искусства и графики, выполненных в различной технике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40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Создание аудиовизуальных произведений (видео-, теле- и кинофильмов)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30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Создание музыкальных произведений: музыкально-сценических произведений (опер, балетов, музыкальных комедий), симфонических, хоровых, камерных произведений, произведений для духового оркестра, оригинальной музыки для кино-, теле- и видеофильмов и театральных постановок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40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других музыкальных произведений, в том числе подготовленных к опубликованию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25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Исполнение произведений литературы и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20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Создание научных трудов и разработок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20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Изобретения, полезные модели и создание промышленных образцов (к сумме дохода, полученного за первые два года использования)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30</w:t>
            </w:r>
          </w:p>
        </w:tc>
      </w:tr>
      <w:tr w:rsidR="00AD4F4C" w:rsidTr="00AD4F4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F4C" w:rsidRDefault="00AD4F4C">
            <w:pPr>
              <w:spacing w:before="240" w:after="240"/>
            </w:pPr>
            <w:r>
              <w:t>(в ред. Федеральных законов от 24.11.2014 N 367-ФЗ, от 23.11.2015 N 322-ФЗ)</w:t>
            </w:r>
          </w:p>
        </w:tc>
      </w:tr>
    </w:tbl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целях настоящей статьи к расходам налогоплательщика относятся также суммы налогов, предусмотренных законодательством о налогах и сборах для видов деятельности, указанных в настоящей статье (за исключением налога на доходы физических лиц), начисленные либо уплаченные им за налоговый период в установленном законодательством о налогах и сборах порядке, а также суммы страховых взносов на обязательное пенсионное страхование, страховых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взносов на обязательное медицинское страхование, начисленные либо уплаченные им за соответствующий период в установленном настоящим Кодексом порядке.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налоговой базы расходы, подтвержденные документально, не могут учитываться одновременно с расходами в пределах установленного норматива.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Налогоплательщики, указанные в настоящей статье, реализуют право на получение профессиональных налоговых вычетов путем подачи письменного заявления налоговому агенту.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отсутствии налогового агента профессиональные налоговые вычеты предоставляются налогоплательщикам, указанным в настоящей статье, при подаче налоговой декларации по окончании налогового периода.</w:t>
      </w:r>
    </w:p>
    <w:p w:rsidR="00AD4F4C" w:rsidRDefault="00AD4F4C" w:rsidP="00AD4F4C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указанным расходам налогоплательщика относится также государственная пошлина, которая уплачена в связи с его профессиональной деятельностью.</w:t>
      </w:r>
    </w:p>
    <w:p w:rsidR="00D9614D" w:rsidRPr="00AD4F4C" w:rsidRDefault="00D9614D" w:rsidP="00AD4F4C"/>
    <w:sectPr w:rsidR="00D9614D" w:rsidRPr="00AD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35F70"/>
    <w:rsid w:val="000557B1"/>
    <w:rsid w:val="00257A35"/>
    <w:rsid w:val="00433592"/>
    <w:rsid w:val="00443189"/>
    <w:rsid w:val="0045720D"/>
    <w:rsid w:val="005156FC"/>
    <w:rsid w:val="005A7448"/>
    <w:rsid w:val="00795F9F"/>
    <w:rsid w:val="007B53DF"/>
    <w:rsid w:val="008373E0"/>
    <w:rsid w:val="0095469F"/>
    <w:rsid w:val="009678AF"/>
    <w:rsid w:val="00994829"/>
    <w:rsid w:val="009C54F1"/>
    <w:rsid w:val="00AD4F4C"/>
    <w:rsid w:val="00D03287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221/" TargetMode="External"/><Relationship Id="rId4" Type="http://schemas.openxmlformats.org/officeDocument/2006/relationships/hyperlink" Target="http://www.zakonrf.info/nk/gl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2017-03-28T13:27:00Z</dcterms:created>
  <dcterms:modified xsi:type="dcterms:W3CDTF">2017-03-29T12:13:00Z</dcterms:modified>
</cp:coreProperties>
</file>