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90" w:rsidRDefault="00177690" w:rsidP="00177690">
      <w:pPr>
        <w:pStyle w:val="2"/>
        <w:rPr>
          <w:sz w:val="27"/>
          <w:szCs w:val="27"/>
        </w:rPr>
      </w:pPr>
      <w:r>
        <w:rPr>
          <w:sz w:val="27"/>
          <w:szCs w:val="27"/>
        </w:rPr>
        <w:t>Статья 145. Освобождение от исполнения обязанностей налогоплательщика</w:t>
      </w:r>
    </w:p>
    <w:p w:rsidR="00177690" w:rsidRDefault="00177690" w:rsidP="00177690">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добавленную стоимость" w:history="1">
        <w:r>
          <w:rPr>
            <w:rStyle w:val="a3"/>
            <w:b/>
            <w:bCs/>
            <w:color w:val="707070"/>
            <w:sz w:val="20"/>
            <w:szCs w:val="20"/>
            <w:u w:val="none"/>
          </w:rPr>
          <w:t>[Глава 21]</w:t>
        </w:r>
      </w:hyperlink>
      <w:r>
        <w:rPr>
          <w:rStyle w:val="apple-converted-space"/>
        </w:rPr>
        <w:t> </w:t>
      </w:r>
      <w:hyperlink r:id="rId6" w:tooltip="Освобождение от исполнения обязанностей налогоплательщика" w:history="1">
        <w:r>
          <w:rPr>
            <w:rStyle w:val="a3"/>
            <w:b/>
            <w:bCs/>
            <w:color w:val="707070"/>
            <w:sz w:val="20"/>
            <w:szCs w:val="20"/>
            <w:u w:val="none"/>
          </w:rPr>
          <w:t>[Статья 145]</w:t>
        </w:r>
      </w:hyperlink>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Организации и индивидуальные предприниматели имеют право на освобождение от исполнения обязанностей налогоплательщика, связанных с исчислением и уплатой налога (далее в настоящей статье - освобождение),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Положения настоящей статьи не распространяются на организации и индивидуальных предпринимателей, реализующих подакцизные товары в течение трех предшествующих последовательных календарных месяцев, а также на организации, указанные в статье 145.1 настоящего Кодекса.</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Освобождение в соответствии с пунктом 1 настоящей статьи не применяется в отношении обязанностей, возникающих в связи с ввозом товаров на территорию Российской Федерации и иные территории, находящиеся под ее юрисдикцией, подлежащих налогообложению в соответствии с подпунктом 4 пункта 1 статьи 146 настоящего Кодекса.</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Лица, использующие право на освобождение, должны представить соответствующее письменное уведомление и документы, указанные в пункте 6 настоящей статьи, которые подтверждают право на такое освобождение, в налоговый орган по месту своего учета.</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Указанные уведомление и документы представляются не позднее 20-го числа месяца, начиная с которого эти лица используют право на освобождение.</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Форма уведомления об использовании права на освобождение утверждается Министерством финансов Российской Федерации.</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Организации и индивидуальные предприниматели, направившие в налоговый орган уведомление об использовании права на освобождение (о продлении срока освобождения), не могут отказаться от этого освобождения до истечения 12 последовательных календарных месяцев, за исключением случаев, когда право на освобождение будет утрачено ими в соответствии с пунктом 5 настоящей статьи.</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По истечении 12 календарных месяцев не позднее 20-го числа последующего месяца организации и индивидуальные </w:t>
      </w:r>
      <w:r>
        <w:rPr>
          <w:rFonts w:ascii="Arial" w:hAnsi="Arial" w:cs="Arial"/>
          <w:color w:val="000000"/>
          <w:sz w:val="27"/>
          <w:szCs w:val="27"/>
        </w:rPr>
        <w:lastRenderedPageBreak/>
        <w:t>предприниматели, которые использовали право на освобождение, представляют в налоговые органы:</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документы, подтверждающие, что в течение указанного срока освобождения сумма выручки от реализации товаров (работ, услуг), исчисленная в соответствии с пунктом 1 настоящей статьи, без учета налога за каждые три последовательных календарных месяца в совокупности не превышала два миллиона рублей;</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уведомление о продлении использования права на освобождение в течение последующих 12 календарных месяцев или об отказе от использования данного права.</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Если в течение периода, в котором организации и индивидуальные предприниматели используют право на освобождение, сумма выручки от реализации товаров (работ, услуг) без учета налога за каждые три последовательных календарных месяца превысила два миллиона рублей либо если налогоплательщик осуществлял реализацию подакцизных товаров, налогоплательщики начиная с 1-го числа месяца, в котором имело место такое превышение либо осуществлялась реализация подакцизных товаров, и до окончания периода освобождения утрачивают право на освобождение.</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Сумма налога за месяц, в котором имело место указанное выше превышение либо осуществлялась реализация подакцизных товаров и (или) подакцизного минерального сырья, подлежит восстановлению и уплате в бюджет в установленном порядке.</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если налогоплательщик не представил документы, указанные в пункте 4 настоящей статьи (либо представил документы, содержащие недостоверные сведения), а также в случае, если налоговый орган установил, что налогоплательщик не соблюдает ограничения, установленные настоящим пунктом и пунктами 1 и 4 настоящей статьи, сумма налога подлежит восстановлению и уплате в бюджет в установленном порядке с взысканием с налогоплательщика соответствующих сумм налоговых санкций и пеней.</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Документами, подтверждающими в соответствии с пунктами 3 и 4 настоящей статьи право на освобождение (продление срока освобождения), являются:</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выписка из бухгалтерского баланса (представляют организации);</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выписка из книги продаж;</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выписка из книги учета доходов и расходов и хозяйственных операций (представляют индивидуальные предприниматели);</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 утратил силу.</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Для организаций и индивидуальных предпринимателей, перешедших с упрощенной системы налогообложения на общий режим налогообложения, документом, подтверждающим право на освобождение, является выписка из книги учета доходов и расходов организаций и индивидуальных предпринимателей, применяющих упрощенную систему налогообложения.</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Для индивидуальных предпринимателей, перешедших на общий режим налогообложения с системы налогообложения для сельскохозяйственных товаропроизводителей (единого сельскохозяйственного налога), документом, подтверждающим право на освобождение, является выписка из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В случаях, предусмотренных пунктами 3 и 4 настоящей статьи, налогоплательщик вправе направить в налоговый орган уведомление и документы по почте заказным письмом. В этом случае днем их представления в налоговый орган считается шестой день со дня направления заказного письма.</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Суммы налога, принятые налогоплательщиком к вычету в соответствии со статьями 171 и 172 настоящего Кодекса до использования им права на освобождение в соответствии с настоящей статьей, по товарам (работам, услугам), в том числе основным средствам и нематериальным активам, приобретенным для осуществления операций, признаваемых объектами налогообложения в соответствии с настоящей главой, но не использованным для указанных операций, после отправки налогоплательщиком уведомления об использовании права на освобождение подлежат восстановлению в последнем налоговом периоде перед началом использования права на освобождение, а в случае, если организация или индивидуальный предприниматель начинает использовать право на освобождение, предусмотренное настоящей статьей, со второго или с третьего месяца квартала восстановление сумм налога производится в налоговом периоде, начиная с которого указанные лица используют право на освобождение.</w:t>
      </w:r>
    </w:p>
    <w:p w:rsidR="00177690" w:rsidRDefault="00177690" w:rsidP="0017769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Суммы налога, уплаченные по товарам (работам, услугам), приобретенным налогоплательщиком, утратившим право на освобождение в соответствии с настоящей статьей, до утраты указанного права и использованным налогоплательщиком после утраты им этого права при осуществлении операций, признаваемых объектами налогообложения в соответствии с настоящей главой, принимаются к вычету в порядке, установленном статьями 171 и 172 настоящего Кодекса.</w:t>
      </w:r>
    </w:p>
    <w:p w:rsidR="003936A4" w:rsidRPr="00177690" w:rsidRDefault="00177690" w:rsidP="00177690"/>
    <w:sectPr w:rsidR="003936A4" w:rsidRPr="00177690" w:rsidSect="00DB0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D755BB"/>
    <w:rsid w:val="001346B5"/>
    <w:rsid w:val="0014727D"/>
    <w:rsid w:val="00177690"/>
    <w:rsid w:val="00195C9D"/>
    <w:rsid w:val="003315F7"/>
    <w:rsid w:val="0052155C"/>
    <w:rsid w:val="00624E11"/>
    <w:rsid w:val="00AB3FFC"/>
    <w:rsid w:val="00B64C16"/>
    <w:rsid w:val="00BD6B7A"/>
    <w:rsid w:val="00C12510"/>
    <w:rsid w:val="00D755BB"/>
    <w:rsid w:val="00DB0594"/>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94"/>
  </w:style>
  <w:style w:type="paragraph" w:styleId="2">
    <w:name w:val="heading 2"/>
    <w:basedOn w:val="a"/>
    <w:link w:val="20"/>
    <w:uiPriority w:val="9"/>
    <w:qFormat/>
    <w:rsid w:val="00D755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5B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755BB"/>
    <w:rPr>
      <w:color w:val="0000FF"/>
      <w:u w:val="single"/>
    </w:rPr>
  </w:style>
  <w:style w:type="character" w:customStyle="1" w:styleId="apple-converted-space">
    <w:name w:val="apple-converted-space"/>
    <w:basedOn w:val="a0"/>
    <w:rsid w:val="00D755BB"/>
  </w:style>
  <w:style w:type="paragraph" w:styleId="a4">
    <w:name w:val="Normal (Web)"/>
    <w:basedOn w:val="a"/>
    <w:uiPriority w:val="99"/>
    <w:semiHidden/>
    <w:unhideWhenUsed/>
    <w:rsid w:val="00D755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407656">
      <w:bodyDiv w:val="1"/>
      <w:marLeft w:val="0"/>
      <w:marRight w:val="0"/>
      <w:marTop w:val="0"/>
      <w:marBottom w:val="0"/>
      <w:divBdr>
        <w:top w:val="none" w:sz="0" w:space="0" w:color="auto"/>
        <w:left w:val="none" w:sz="0" w:space="0" w:color="auto"/>
        <w:bottom w:val="none" w:sz="0" w:space="0" w:color="auto"/>
        <w:right w:val="none" w:sz="0" w:space="0" w:color="auto"/>
      </w:divBdr>
      <w:divsChild>
        <w:div w:id="1893615837">
          <w:marLeft w:val="0"/>
          <w:marRight w:val="0"/>
          <w:marTop w:val="0"/>
          <w:marBottom w:val="0"/>
          <w:divBdr>
            <w:top w:val="none" w:sz="0" w:space="0" w:color="auto"/>
            <w:left w:val="none" w:sz="0" w:space="0" w:color="auto"/>
            <w:bottom w:val="none" w:sz="0" w:space="0" w:color="auto"/>
            <w:right w:val="none" w:sz="0" w:space="0" w:color="auto"/>
          </w:divBdr>
        </w:div>
        <w:div w:id="1971128081">
          <w:marLeft w:val="0"/>
          <w:marRight w:val="0"/>
          <w:marTop w:val="0"/>
          <w:marBottom w:val="0"/>
          <w:divBdr>
            <w:top w:val="none" w:sz="0" w:space="0" w:color="auto"/>
            <w:left w:val="none" w:sz="0" w:space="0" w:color="auto"/>
            <w:bottom w:val="none" w:sz="0" w:space="0" w:color="auto"/>
            <w:right w:val="none" w:sz="0" w:space="0" w:color="auto"/>
          </w:divBdr>
        </w:div>
      </w:divsChild>
    </w:div>
    <w:div w:id="410782014">
      <w:bodyDiv w:val="1"/>
      <w:marLeft w:val="0"/>
      <w:marRight w:val="0"/>
      <w:marTop w:val="0"/>
      <w:marBottom w:val="0"/>
      <w:divBdr>
        <w:top w:val="none" w:sz="0" w:space="0" w:color="auto"/>
        <w:left w:val="none" w:sz="0" w:space="0" w:color="auto"/>
        <w:bottom w:val="none" w:sz="0" w:space="0" w:color="auto"/>
        <w:right w:val="none" w:sz="0" w:space="0" w:color="auto"/>
      </w:divBdr>
      <w:divsChild>
        <w:div w:id="139537508">
          <w:marLeft w:val="0"/>
          <w:marRight w:val="0"/>
          <w:marTop w:val="0"/>
          <w:marBottom w:val="0"/>
          <w:divBdr>
            <w:top w:val="none" w:sz="0" w:space="0" w:color="auto"/>
            <w:left w:val="none" w:sz="0" w:space="0" w:color="auto"/>
            <w:bottom w:val="none" w:sz="0" w:space="0" w:color="auto"/>
            <w:right w:val="none" w:sz="0" w:space="0" w:color="auto"/>
          </w:divBdr>
        </w:div>
        <w:div w:id="95249732">
          <w:marLeft w:val="0"/>
          <w:marRight w:val="0"/>
          <w:marTop w:val="0"/>
          <w:marBottom w:val="0"/>
          <w:divBdr>
            <w:top w:val="none" w:sz="0" w:space="0" w:color="auto"/>
            <w:left w:val="none" w:sz="0" w:space="0" w:color="auto"/>
            <w:bottom w:val="none" w:sz="0" w:space="0" w:color="auto"/>
            <w:right w:val="none" w:sz="0" w:space="0" w:color="auto"/>
          </w:divBdr>
        </w:div>
      </w:divsChild>
    </w:div>
    <w:div w:id="470367747">
      <w:bodyDiv w:val="1"/>
      <w:marLeft w:val="0"/>
      <w:marRight w:val="0"/>
      <w:marTop w:val="0"/>
      <w:marBottom w:val="0"/>
      <w:divBdr>
        <w:top w:val="none" w:sz="0" w:space="0" w:color="auto"/>
        <w:left w:val="none" w:sz="0" w:space="0" w:color="auto"/>
        <w:bottom w:val="none" w:sz="0" w:space="0" w:color="auto"/>
        <w:right w:val="none" w:sz="0" w:space="0" w:color="auto"/>
      </w:divBdr>
      <w:divsChild>
        <w:div w:id="1072973118">
          <w:marLeft w:val="0"/>
          <w:marRight w:val="0"/>
          <w:marTop w:val="0"/>
          <w:marBottom w:val="0"/>
          <w:divBdr>
            <w:top w:val="none" w:sz="0" w:space="0" w:color="auto"/>
            <w:left w:val="none" w:sz="0" w:space="0" w:color="auto"/>
            <w:bottom w:val="none" w:sz="0" w:space="0" w:color="auto"/>
            <w:right w:val="none" w:sz="0" w:space="0" w:color="auto"/>
          </w:divBdr>
        </w:div>
        <w:div w:id="2104111014">
          <w:marLeft w:val="0"/>
          <w:marRight w:val="0"/>
          <w:marTop w:val="0"/>
          <w:marBottom w:val="0"/>
          <w:divBdr>
            <w:top w:val="none" w:sz="0" w:space="0" w:color="auto"/>
            <w:left w:val="none" w:sz="0" w:space="0" w:color="auto"/>
            <w:bottom w:val="none" w:sz="0" w:space="0" w:color="auto"/>
            <w:right w:val="none" w:sz="0" w:space="0" w:color="auto"/>
          </w:divBdr>
        </w:div>
      </w:divsChild>
    </w:div>
    <w:div w:id="1196507006">
      <w:bodyDiv w:val="1"/>
      <w:marLeft w:val="0"/>
      <w:marRight w:val="0"/>
      <w:marTop w:val="0"/>
      <w:marBottom w:val="0"/>
      <w:divBdr>
        <w:top w:val="none" w:sz="0" w:space="0" w:color="auto"/>
        <w:left w:val="none" w:sz="0" w:space="0" w:color="auto"/>
        <w:bottom w:val="none" w:sz="0" w:space="0" w:color="auto"/>
        <w:right w:val="none" w:sz="0" w:space="0" w:color="auto"/>
      </w:divBdr>
      <w:divsChild>
        <w:div w:id="298189028">
          <w:marLeft w:val="0"/>
          <w:marRight w:val="0"/>
          <w:marTop w:val="0"/>
          <w:marBottom w:val="0"/>
          <w:divBdr>
            <w:top w:val="none" w:sz="0" w:space="0" w:color="auto"/>
            <w:left w:val="none" w:sz="0" w:space="0" w:color="auto"/>
            <w:bottom w:val="none" w:sz="0" w:space="0" w:color="auto"/>
            <w:right w:val="none" w:sz="0" w:space="0" w:color="auto"/>
          </w:divBdr>
        </w:div>
        <w:div w:id="553586124">
          <w:marLeft w:val="0"/>
          <w:marRight w:val="0"/>
          <w:marTop w:val="0"/>
          <w:marBottom w:val="0"/>
          <w:divBdr>
            <w:top w:val="none" w:sz="0" w:space="0" w:color="auto"/>
            <w:left w:val="none" w:sz="0" w:space="0" w:color="auto"/>
            <w:bottom w:val="none" w:sz="0" w:space="0" w:color="auto"/>
            <w:right w:val="none" w:sz="0" w:space="0" w:color="auto"/>
          </w:divBdr>
        </w:div>
      </w:divsChild>
    </w:div>
    <w:div w:id="1212116572">
      <w:bodyDiv w:val="1"/>
      <w:marLeft w:val="0"/>
      <w:marRight w:val="0"/>
      <w:marTop w:val="0"/>
      <w:marBottom w:val="0"/>
      <w:divBdr>
        <w:top w:val="none" w:sz="0" w:space="0" w:color="auto"/>
        <w:left w:val="none" w:sz="0" w:space="0" w:color="auto"/>
        <w:bottom w:val="none" w:sz="0" w:space="0" w:color="auto"/>
        <w:right w:val="none" w:sz="0" w:space="0" w:color="auto"/>
      </w:divBdr>
      <w:divsChild>
        <w:div w:id="1611083408">
          <w:marLeft w:val="0"/>
          <w:marRight w:val="0"/>
          <w:marTop w:val="0"/>
          <w:marBottom w:val="0"/>
          <w:divBdr>
            <w:top w:val="none" w:sz="0" w:space="0" w:color="auto"/>
            <w:left w:val="none" w:sz="0" w:space="0" w:color="auto"/>
            <w:bottom w:val="none" w:sz="0" w:space="0" w:color="auto"/>
            <w:right w:val="none" w:sz="0" w:space="0" w:color="auto"/>
          </w:divBdr>
        </w:div>
        <w:div w:id="1334576370">
          <w:marLeft w:val="0"/>
          <w:marRight w:val="0"/>
          <w:marTop w:val="0"/>
          <w:marBottom w:val="0"/>
          <w:divBdr>
            <w:top w:val="none" w:sz="0" w:space="0" w:color="auto"/>
            <w:left w:val="none" w:sz="0" w:space="0" w:color="auto"/>
            <w:bottom w:val="none" w:sz="0" w:space="0" w:color="auto"/>
            <w:right w:val="none" w:sz="0" w:space="0" w:color="auto"/>
          </w:divBdr>
        </w:div>
      </w:divsChild>
    </w:div>
    <w:div w:id="1508208061">
      <w:bodyDiv w:val="1"/>
      <w:marLeft w:val="0"/>
      <w:marRight w:val="0"/>
      <w:marTop w:val="0"/>
      <w:marBottom w:val="0"/>
      <w:divBdr>
        <w:top w:val="none" w:sz="0" w:space="0" w:color="auto"/>
        <w:left w:val="none" w:sz="0" w:space="0" w:color="auto"/>
        <w:bottom w:val="none" w:sz="0" w:space="0" w:color="auto"/>
        <w:right w:val="none" w:sz="0" w:space="0" w:color="auto"/>
      </w:divBdr>
      <w:divsChild>
        <w:div w:id="936987967">
          <w:marLeft w:val="0"/>
          <w:marRight w:val="0"/>
          <w:marTop w:val="0"/>
          <w:marBottom w:val="0"/>
          <w:divBdr>
            <w:top w:val="none" w:sz="0" w:space="0" w:color="auto"/>
            <w:left w:val="none" w:sz="0" w:space="0" w:color="auto"/>
            <w:bottom w:val="none" w:sz="0" w:space="0" w:color="auto"/>
            <w:right w:val="none" w:sz="0" w:space="0" w:color="auto"/>
          </w:divBdr>
        </w:div>
        <w:div w:id="44874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145/" TargetMode="External"/><Relationship Id="rId5" Type="http://schemas.openxmlformats.org/officeDocument/2006/relationships/hyperlink" Target="http://www.zakonrf.info/nk/gl21/"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1042</Words>
  <Characters>5944</Characters>
  <Application>Microsoft Office Word</Application>
  <DocSecurity>0</DocSecurity>
  <Lines>49</Lines>
  <Paragraphs>13</Paragraphs>
  <ScaleCrop>false</ScaleCrop>
  <Company>Melkosoft</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2017-03-17T17:02:00Z</dcterms:created>
  <dcterms:modified xsi:type="dcterms:W3CDTF">2017-03-17T17:42:00Z</dcterms:modified>
</cp:coreProperties>
</file>