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BEA" w:rsidRPr="007A6BEA" w:rsidRDefault="007A6BEA" w:rsidP="007A6BEA">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7A6BEA">
        <w:rPr>
          <w:rFonts w:ascii="Times New Roman" w:eastAsia="Times New Roman" w:hAnsi="Times New Roman" w:cs="Times New Roman"/>
          <w:b/>
          <w:bCs/>
          <w:sz w:val="20"/>
          <w:szCs w:val="20"/>
          <w:lang w:eastAsia="ru-RU"/>
        </w:rPr>
        <w:t>Статья 172. Порядок применения налоговых вычетов</w:t>
      </w:r>
    </w:p>
    <w:p w:rsidR="007A6BEA" w:rsidRPr="007A6BEA" w:rsidRDefault="007A6BEA" w:rsidP="007A6BEA">
      <w:pPr>
        <w:spacing w:after="0" w:line="240" w:lineRule="auto"/>
        <w:rPr>
          <w:rFonts w:ascii="Times New Roman" w:eastAsia="Times New Roman" w:hAnsi="Times New Roman" w:cs="Times New Roman"/>
          <w:sz w:val="24"/>
          <w:szCs w:val="24"/>
          <w:lang w:eastAsia="ru-RU"/>
        </w:rPr>
      </w:pPr>
      <w:hyperlink r:id="rId4" w:tooltip="Налоговый кодекс РФ" w:history="1">
        <w:r w:rsidRPr="007A6BEA">
          <w:rPr>
            <w:rFonts w:ascii="Times New Roman" w:eastAsia="Times New Roman" w:hAnsi="Times New Roman" w:cs="Times New Roman"/>
            <w:b/>
            <w:bCs/>
            <w:color w:val="707070"/>
            <w:sz w:val="20"/>
            <w:lang w:eastAsia="ru-RU"/>
          </w:rPr>
          <w:t>[Налоговый кодекс РФ]</w:t>
        </w:r>
      </w:hyperlink>
      <w:r w:rsidRPr="007A6BEA">
        <w:rPr>
          <w:rFonts w:ascii="Times New Roman" w:eastAsia="Times New Roman" w:hAnsi="Times New Roman" w:cs="Times New Roman"/>
          <w:sz w:val="24"/>
          <w:szCs w:val="24"/>
          <w:lang w:eastAsia="ru-RU"/>
        </w:rPr>
        <w:t> </w:t>
      </w:r>
      <w:hyperlink r:id="rId5" w:tooltip="Налог на добавленную стоимость" w:history="1">
        <w:r w:rsidRPr="007A6BEA">
          <w:rPr>
            <w:rFonts w:ascii="Times New Roman" w:eastAsia="Times New Roman" w:hAnsi="Times New Roman" w:cs="Times New Roman"/>
            <w:b/>
            <w:bCs/>
            <w:color w:val="707070"/>
            <w:sz w:val="20"/>
            <w:lang w:eastAsia="ru-RU"/>
          </w:rPr>
          <w:t>[Глава 21]</w:t>
        </w:r>
      </w:hyperlink>
      <w:r w:rsidRPr="007A6BEA">
        <w:rPr>
          <w:rFonts w:ascii="Times New Roman" w:eastAsia="Times New Roman" w:hAnsi="Times New Roman" w:cs="Times New Roman"/>
          <w:sz w:val="24"/>
          <w:szCs w:val="24"/>
          <w:lang w:eastAsia="ru-RU"/>
        </w:rPr>
        <w:t> </w:t>
      </w:r>
      <w:hyperlink r:id="rId6" w:tooltip="Порядок применения налоговых вычетов" w:history="1">
        <w:r w:rsidRPr="007A6BEA">
          <w:rPr>
            <w:rFonts w:ascii="Times New Roman" w:eastAsia="Times New Roman" w:hAnsi="Times New Roman" w:cs="Times New Roman"/>
            <w:b/>
            <w:bCs/>
            <w:color w:val="707070"/>
            <w:sz w:val="20"/>
            <w:lang w:eastAsia="ru-RU"/>
          </w:rPr>
          <w:t>[Статья 172]</w:t>
        </w:r>
      </w:hyperlink>
    </w:p>
    <w:p w:rsidR="007A6BEA" w:rsidRPr="007A6BEA" w:rsidRDefault="007A6BEA" w:rsidP="007A6BEA">
      <w:pPr>
        <w:shd w:val="clear" w:color="auto" w:fill="FFFFFF"/>
        <w:spacing w:before="240" w:after="240" w:line="240" w:lineRule="atLeast"/>
        <w:rPr>
          <w:rFonts w:ascii="Arial" w:eastAsia="Times New Roman" w:hAnsi="Arial" w:cs="Arial"/>
          <w:color w:val="000000"/>
          <w:sz w:val="20"/>
          <w:szCs w:val="20"/>
          <w:lang w:eastAsia="ru-RU"/>
        </w:rPr>
      </w:pPr>
      <w:r w:rsidRPr="007A6BEA">
        <w:rPr>
          <w:rFonts w:ascii="Arial" w:eastAsia="Times New Roman" w:hAnsi="Arial" w:cs="Arial"/>
          <w:color w:val="000000"/>
          <w:sz w:val="20"/>
          <w:szCs w:val="20"/>
          <w:lang w:eastAsia="ru-RU"/>
        </w:rPr>
        <w:t>1. Налоговые вычеты, предусмотренные статьей 171 настоящего Кодекса, производятся на основании счетов-фактур, выставленных продавцами при приобретении налогоплательщиком товаров (работ, услуг), имущественных прав, документов, подтверждающих фактическую уплату сумм налога при ввозе товаров на территорию Российской Федерации и иные территории, находящиеся под ее юрисдикцией, документов, подтверждающих уплату сумм налога, удержанного налоговыми агентами, либо на основании иных документов в случаях, предусмотренных пунктами 3, 6 - 8 статьи 171 настоящего Кодекса.</w:t>
      </w:r>
    </w:p>
    <w:p w:rsidR="007A6BEA" w:rsidRPr="007A6BEA" w:rsidRDefault="007A6BEA" w:rsidP="007A6BEA">
      <w:pPr>
        <w:shd w:val="clear" w:color="auto" w:fill="FFFFFF"/>
        <w:spacing w:before="240" w:after="240" w:line="240" w:lineRule="atLeast"/>
        <w:rPr>
          <w:rFonts w:ascii="Arial" w:eastAsia="Times New Roman" w:hAnsi="Arial" w:cs="Arial"/>
          <w:color w:val="000000"/>
          <w:sz w:val="20"/>
          <w:szCs w:val="20"/>
          <w:lang w:eastAsia="ru-RU"/>
        </w:rPr>
      </w:pPr>
      <w:r w:rsidRPr="007A6BEA">
        <w:rPr>
          <w:rFonts w:ascii="Arial" w:eastAsia="Times New Roman" w:hAnsi="Arial" w:cs="Arial"/>
          <w:color w:val="000000"/>
          <w:sz w:val="20"/>
          <w:szCs w:val="20"/>
          <w:lang w:eastAsia="ru-RU"/>
        </w:rPr>
        <w:t>Вычетам подлежат, если иное не установлено настоящей статьей, только суммы налога, предъявленные налогоплательщику при приобретении товаров (работ, услуг), имущественных прав на территории Российской Федерации, либо фактически уплаченные ими при ввозе товаров на территорию Российской Федерации и иные территории, находящиеся под ее юрисдикцией, после принятия на учет указанных товаров (работ, услуг), имущественных прав с учетом особенностей, предусмотренных настоящей статьей и при наличии соответствующих первичных документов.</w:t>
      </w:r>
    </w:p>
    <w:p w:rsidR="007A6BEA" w:rsidRPr="007A6BEA" w:rsidRDefault="007A6BEA" w:rsidP="007A6BEA">
      <w:pPr>
        <w:shd w:val="clear" w:color="auto" w:fill="FFFFFF"/>
        <w:spacing w:before="240" w:after="240" w:line="240" w:lineRule="atLeast"/>
        <w:rPr>
          <w:rFonts w:ascii="Arial" w:eastAsia="Times New Roman" w:hAnsi="Arial" w:cs="Arial"/>
          <w:color w:val="000000"/>
          <w:sz w:val="20"/>
          <w:szCs w:val="20"/>
          <w:lang w:eastAsia="ru-RU"/>
        </w:rPr>
      </w:pPr>
      <w:r w:rsidRPr="007A6BEA">
        <w:rPr>
          <w:rFonts w:ascii="Arial" w:eastAsia="Times New Roman" w:hAnsi="Arial" w:cs="Arial"/>
          <w:color w:val="000000"/>
          <w:sz w:val="20"/>
          <w:szCs w:val="20"/>
          <w:lang w:eastAsia="ru-RU"/>
        </w:rPr>
        <w:t>Вычеты сумм налога, предъявленных продавцами налогоплательщику при приобретении либо уплаченных при ввозе на территорию Российской Федерации и иные территории, находящиеся под ее юрисдикцией, основных средств, оборудования к установке, и (или) нематериальных активов, указанных в пунктах 2 и 4 статьи 171 настоящего Кодекса, производятся в полном объеме после принятия на учет данных основных средств, оборудования к установке, и (или) нематериальных активов.</w:t>
      </w:r>
    </w:p>
    <w:p w:rsidR="007A6BEA" w:rsidRPr="007A6BEA" w:rsidRDefault="007A6BEA" w:rsidP="007A6BEA">
      <w:pPr>
        <w:shd w:val="clear" w:color="auto" w:fill="FFFFFF"/>
        <w:spacing w:before="240" w:after="240" w:line="240" w:lineRule="atLeast"/>
        <w:rPr>
          <w:rFonts w:ascii="Arial" w:eastAsia="Times New Roman" w:hAnsi="Arial" w:cs="Arial"/>
          <w:color w:val="000000"/>
          <w:sz w:val="20"/>
          <w:szCs w:val="20"/>
          <w:lang w:eastAsia="ru-RU"/>
        </w:rPr>
      </w:pPr>
      <w:r w:rsidRPr="007A6BEA">
        <w:rPr>
          <w:rFonts w:ascii="Arial" w:eastAsia="Times New Roman" w:hAnsi="Arial" w:cs="Arial"/>
          <w:color w:val="000000"/>
          <w:sz w:val="20"/>
          <w:szCs w:val="20"/>
          <w:lang w:eastAsia="ru-RU"/>
        </w:rPr>
        <w:t>При приобретении за иностранную валюту товаров (работ, услуг), имущественных прав иностранная валюта пересчитывается в рубли по курсу Центрального банка Российской Федерации на дату принятия на учет товаров (работ, услуг), имущественных прав.</w:t>
      </w:r>
    </w:p>
    <w:p w:rsidR="007A6BEA" w:rsidRPr="007A6BEA" w:rsidRDefault="007A6BEA" w:rsidP="007A6BEA">
      <w:pPr>
        <w:shd w:val="clear" w:color="auto" w:fill="FFFFFF"/>
        <w:spacing w:before="240" w:after="240" w:line="240" w:lineRule="atLeast"/>
        <w:rPr>
          <w:rFonts w:ascii="Arial" w:eastAsia="Times New Roman" w:hAnsi="Arial" w:cs="Arial"/>
          <w:color w:val="000000"/>
          <w:sz w:val="20"/>
          <w:szCs w:val="20"/>
          <w:lang w:eastAsia="ru-RU"/>
        </w:rPr>
      </w:pPr>
      <w:r w:rsidRPr="007A6BEA">
        <w:rPr>
          <w:rFonts w:ascii="Arial" w:eastAsia="Times New Roman" w:hAnsi="Arial" w:cs="Arial"/>
          <w:color w:val="000000"/>
          <w:sz w:val="20"/>
          <w:szCs w:val="20"/>
          <w:lang w:eastAsia="ru-RU"/>
        </w:rPr>
        <w:t>При приобретении товаров (работ, услуг), имущественных прав по договорам, обязательство об оплате которых предусмотрено в рублях в сумме, эквивалентной определенной сумме в иностранной валюте, или в условных денежных единицах, налоговые вычеты, произведенные в порядке, предусмотренном настоящей главой, при последующей оплате указанных товаров (работ, услуг), имущественных прав не корректируются. Разницы в сумме налога, возникающие у покупателя при последующей оплате, учитываются в составе внереализационных доходов в соответствии со статьей 250 настоящего Кодекса или в составе внереализационных расходов в соответствии со статьей 265 настоящего Кодекса.</w:t>
      </w:r>
    </w:p>
    <w:p w:rsidR="007A6BEA" w:rsidRPr="007A6BEA" w:rsidRDefault="007A6BEA" w:rsidP="007A6BEA">
      <w:pPr>
        <w:shd w:val="clear" w:color="auto" w:fill="FFFFFF"/>
        <w:spacing w:before="240" w:after="240" w:line="240" w:lineRule="atLeast"/>
        <w:rPr>
          <w:rFonts w:ascii="Arial" w:eastAsia="Times New Roman" w:hAnsi="Arial" w:cs="Arial"/>
          <w:color w:val="000000"/>
          <w:sz w:val="20"/>
          <w:szCs w:val="20"/>
          <w:lang w:eastAsia="ru-RU"/>
        </w:rPr>
      </w:pPr>
      <w:r w:rsidRPr="007A6BEA">
        <w:rPr>
          <w:rFonts w:ascii="Arial" w:eastAsia="Times New Roman" w:hAnsi="Arial" w:cs="Arial"/>
          <w:color w:val="000000"/>
          <w:sz w:val="20"/>
          <w:szCs w:val="20"/>
          <w:lang w:eastAsia="ru-RU"/>
        </w:rPr>
        <w:t>1.1. Налоговые вычеты, предусмотренные пунктом 2 статьи 171 настоящего Кодекса, могут быть заявлены в налоговых периодах в пределах трех лет после принятия на учет приобретенных налогоплательщиком на территории Российской Федерации товаров (работ, услуг), имущественных прав или товаров, ввезенных им на территорию Российской Федерации и иные территории, находящиеся под ее юрисдикцией.</w:t>
      </w:r>
    </w:p>
    <w:p w:rsidR="007A6BEA" w:rsidRPr="007A6BEA" w:rsidRDefault="007A6BEA" w:rsidP="007A6BEA">
      <w:pPr>
        <w:shd w:val="clear" w:color="auto" w:fill="FFFFFF"/>
        <w:spacing w:before="240" w:after="240" w:line="240" w:lineRule="atLeast"/>
        <w:rPr>
          <w:rFonts w:ascii="Arial" w:eastAsia="Times New Roman" w:hAnsi="Arial" w:cs="Arial"/>
          <w:color w:val="000000"/>
          <w:sz w:val="20"/>
          <w:szCs w:val="20"/>
          <w:lang w:eastAsia="ru-RU"/>
        </w:rPr>
      </w:pPr>
      <w:r w:rsidRPr="007A6BEA">
        <w:rPr>
          <w:rFonts w:ascii="Arial" w:eastAsia="Times New Roman" w:hAnsi="Arial" w:cs="Arial"/>
          <w:color w:val="000000"/>
          <w:sz w:val="20"/>
          <w:szCs w:val="20"/>
          <w:lang w:eastAsia="ru-RU"/>
        </w:rPr>
        <w:t>При получении счета-фактуры покупателем от продавца товаров (работ, услуг), имущественных прав после завершения налогового периода, в котором эти товары (работы, услуги), имущественные права приняты на учет, но до установленного статьей 174 настоящего Кодекса срока представления налоговой декларации за указанный налоговый период покупатель вправе принять к вычету сумму налога в отношении таких товаров (работ, услуг), имущественных прав с того налогового периода, в котором указанные товары (работы, услуги), имущественные права были приняты на учет, с учетом особенностей, предусмотренных настоящей статьей.</w:t>
      </w:r>
    </w:p>
    <w:p w:rsidR="007A6BEA" w:rsidRPr="007A6BEA" w:rsidRDefault="007A6BEA" w:rsidP="007A6BEA">
      <w:pPr>
        <w:shd w:val="clear" w:color="auto" w:fill="FFFFFF"/>
        <w:spacing w:before="240" w:after="240" w:line="240" w:lineRule="atLeast"/>
        <w:rPr>
          <w:rFonts w:ascii="Arial" w:eastAsia="Times New Roman" w:hAnsi="Arial" w:cs="Arial"/>
          <w:color w:val="000000"/>
          <w:sz w:val="20"/>
          <w:szCs w:val="20"/>
          <w:lang w:eastAsia="ru-RU"/>
        </w:rPr>
      </w:pPr>
      <w:r w:rsidRPr="007A6BEA">
        <w:rPr>
          <w:rFonts w:ascii="Arial" w:eastAsia="Times New Roman" w:hAnsi="Arial" w:cs="Arial"/>
          <w:color w:val="000000"/>
          <w:sz w:val="20"/>
          <w:szCs w:val="20"/>
          <w:lang w:eastAsia="ru-RU"/>
        </w:rPr>
        <w:t>2. Утратил силу.</w:t>
      </w:r>
    </w:p>
    <w:p w:rsidR="007A6BEA" w:rsidRPr="007A6BEA" w:rsidRDefault="007A6BEA" w:rsidP="007A6BEA">
      <w:pPr>
        <w:shd w:val="clear" w:color="auto" w:fill="FFFFFF"/>
        <w:spacing w:before="240" w:after="240" w:line="240" w:lineRule="atLeast"/>
        <w:rPr>
          <w:rFonts w:ascii="Arial" w:eastAsia="Times New Roman" w:hAnsi="Arial" w:cs="Arial"/>
          <w:color w:val="000000"/>
          <w:sz w:val="20"/>
          <w:szCs w:val="20"/>
          <w:lang w:eastAsia="ru-RU"/>
        </w:rPr>
      </w:pPr>
      <w:r w:rsidRPr="007A6BEA">
        <w:rPr>
          <w:rFonts w:ascii="Arial" w:eastAsia="Times New Roman" w:hAnsi="Arial" w:cs="Arial"/>
          <w:color w:val="000000"/>
          <w:sz w:val="20"/>
          <w:szCs w:val="20"/>
          <w:lang w:eastAsia="ru-RU"/>
        </w:rPr>
        <w:t>3. Вычеты сумм налога, предусмотренных пунктами 1 - 8 статьи 171 настоящего Кодекса, в отношении операций по реализации товаров (работ, услуг), указанных в пункте 1 статьи 164 настоящего Кодекса, производятся в порядке, установленном настоящей статьей, на момент определения налоговой базы, установленный статьей 167 настоящего Кодекса.</w:t>
      </w:r>
    </w:p>
    <w:p w:rsidR="007A6BEA" w:rsidRPr="007A6BEA" w:rsidRDefault="007A6BEA" w:rsidP="007A6BEA">
      <w:pPr>
        <w:shd w:val="clear" w:color="auto" w:fill="FFFFFF"/>
        <w:spacing w:before="240" w:after="240" w:line="240" w:lineRule="atLeast"/>
        <w:rPr>
          <w:rFonts w:ascii="Arial" w:eastAsia="Times New Roman" w:hAnsi="Arial" w:cs="Arial"/>
          <w:color w:val="000000"/>
          <w:sz w:val="20"/>
          <w:szCs w:val="20"/>
          <w:lang w:eastAsia="ru-RU"/>
        </w:rPr>
      </w:pPr>
      <w:r w:rsidRPr="007A6BEA">
        <w:rPr>
          <w:rFonts w:ascii="Arial" w:eastAsia="Times New Roman" w:hAnsi="Arial" w:cs="Arial"/>
          <w:color w:val="000000"/>
          <w:sz w:val="20"/>
          <w:szCs w:val="20"/>
          <w:lang w:eastAsia="ru-RU"/>
        </w:rPr>
        <w:lastRenderedPageBreak/>
        <w:t>Вычеты сумм налога, указанных в пункте 10 статьи 171 настоящего Кодекса, производятся на дату, соответствующую моменту последующего исчисления налога по налоговой ставке 0 процентов в отношении операций по реализации товаров (работ, услуг), предусмотренных пунктом 1 статьи 164 настоящего Кодекса, при наличии на этот момент документов, предусмотренных статьей 165 настоящего Кодекса.</w:t>
      </w:r>
    </w:p>
    <w:p w:rsidR="007A6BEA" w:rsidRPr="007A6BEA" w:rsidRDefault="007A6BEA" w:rsidP="007A6BEA">
      <w:pPr>
        <w:shd w:val="clear" w:color="auto" w:fill="FFFFFF"/>
        <w:spacing w:before="240" w:after="240" w:line="240" w:lineRule="atLeast"/>
        <w:rPr>
          <w:rFonts w:ascii="Arial" w:eastAsia="Times New Roman" w:hAnsi="Arial" w:cs="Arial"/>
          <w:color w:val="000000"/>
          <w:sz w:val="20"/>
          <w:szCs w:val="20"/>
          <w:lang w:eastAsia="ru-RU"/>
        </w:rPr>
      </w:pPr>
      <w:r w:rsidRPr="007A6BEA">
        <w:rPr>
          <w:rFonts w:ascii="Arial" w:eastAsia="Times New Roman" w:hAnsi="Arial" w:cs="Arial"/>
          <w:color w:val="000000"/>
          <w:sz w:val="20"/>
          <w:szCs w:val="20"/>
          <w:lang w:eastAsia="ru-RU"/>
        </w:rPr>
        <w:t>Положения настоящего пункта не распространяются на операции по реализации товаров, указанных в подпункте 1 (за исключением сырьевых товаров) и подпункте 6 пункта 1 статьи 164 настоящего Кодекса.</w:t>
      </w:r>
    </w:p>
    <w:p w:rsidR="007A6BEA" w:rsidRPr="007A6BEA" w:rsidRDefault="007A6BEA" w:rsidP="007A6BEA">
      <w:pPr>
        <w:shd w:val="clear" w:color="auto" w:fill="FFFFFF"/>
        <w:spacing w:before="240" w:after="240" w:line="240" w:lineRule="atLeast"/>
        <w:rPr>
          <w:rFonts w:ascii="Arial" w:eastAsia="Times New Roman" w:hAnsi="Arial" w:cs="Arial"/>
          <w:color w:val="000000"/>
          <w:sz w:val="20"/>
          <w:szCs w:val="20"/>
          <w:lang w:eastAsia="ru-RU"/>
        </w:rPr>
      </w:pPr>
      <w:r w:rsidRPr="007A6BEA">
        <w:rPr>
          <w:rFonts w:ascii="Arial" w:eastAsia="Times New Roman" w:hAnsi="Arial" w:cs="Arial"/>
          <w:color w:val="000000"/>
          <w:sz w:val="20"/>
          <w:szCs w:val="20"/>
          <w:lang w:eastAsia="ru-RU"/>
        </w:rPr>
        <w:t>4. Вычеты сумм налога, указанных в пункте 5 статьи 171 настоящего Кодекса, производятся в полном объеме после отражения в учете соответствующих операций по корректировке в связи с возвратом товаров или отказом от товаров (работ, услуг), но не позднее одного года с момента возврата или отказа.</w:t>
      </w:r>
    </w:p>
    <w:p w:rsidR="007A6BEA" w:rsidRPr="007A6BEA" w:rsidRDefault="007A6BEA" w:rsidP="007A6BEA">
      <w:pPr>
        <w:shd w:val="clear" w:color="auto" w:fill="FFFFFF"/>
        <w:spacing w:before="240" w:after="240" w:line="240" w:lineRule="atLeast"/>
        <w:rPr>
          <w:rFonts w:ascii="Arial" w:eastAsia="Times New Roman" w:hAnsi="Arial" w:cs="Arial"/>
          <w:color w:val="000000"/>
          <w:sz w:val="20"/>
          <w:szCs w:val="20"/>
          <w:lang w:eastAsia="ru-RU"/>
        </w:rPr>
      </w:pPr>
      <w:r w:rsidRPr="007A6BEA">
        <w:rPr>
          <w:rFonts w:ascii="Arial" w:eastAsia="Times New Roman" w:hAnsi="Arial" w:cs="Arial"/>
          <w:color w:val="000000"/>
          <w:sz w:val="20"/>
          <w:szCs w:val="20"/>
          <w:lang w:eastAsia="ru-RU"/>
        </w:rPr>
        <w:t>5. Вычеты сумм налога, указанных в абзацах первом и втором пункта 6 статьи 171 настоящего Кодекса, производятся в порядке, установленном абзацами первым и вторым пункта 1 настоящей статьи.</w:t>
      </w:r>
    </w:p>
    <w:p w:rsidR="007A6BEA" w:rsidRPr="007A6BEA" w:rsidRDefault="007A6BEA" w:rsidP="007A6BEA">
      <w:pPr>
        <w:shd w:val="clear" w:color="auto" w:fill="FFFFFF"/>
        <w:spacing w:before="240" w:after="240" w:line="240" w:lineRule="atLeast"/>
        <w:rPr>
          <w:rFonts w:ascii="Arial" w:eastAsia="Times New Roman" w:hAnsi="Arial" w:cs="Arial"/>
          <w:color w:val="000000"/>
          <w:sz w:val="20"/>
          <w:szCs w:val="20"/>
          <w:lang w:eastAsia="ru-RU"/>
        </w:rPr>
      </w:pPr>
      <w:r w:rsidRPr="007A6BEA">
        <w:rPr>
          <w:rFonts w:ascii="Arial" w:eastAsia="Times New Roman" w:hAnsi="Arial" w:cs="Arial"/>
          <w:color w:val="000000"/>
          <w:sz w:val="20"/>
          <w:szCs w:val="20"/>
          <w:lang w:eastAsia="ru-RU"/>
        </w:rPr>
        <w:t>Вычеты сумм налога, указанных в абзаце третьем пункта 6 статьи 171 настоящего Кодекса, производятся на момент определения налоговой базы, установленный пунктом 10 статьи 167 настоящего Кодекса.</w:t>
      </w:r>
    </w:p>
    <w:p w:rsidR="007A6BEA" w:rsidRPr="007A6BEA" w:rsidRDefault="007A6BEA" w:rsidP="007A6BEA">
      <w:pPr>
        <w:shd w:val="clear" w:color="auto" w:fill="FFFFFF"/>
        <w:spacing w:before="240" w:after="240" w:line="240" w:lineRule="atLeast"/>
        <w:rPr>
          <w:rFonts w:ascii="Arial" w:eastAsia="Times New Roman" w:hAnsi="Arial" w:cs="Arial"/>
          <w:color w:val="000000"/>
          <w:sz w:val="20"/>
          <w:szCs w:val="20"/>
          <w:lang w:eastAsia="ru-RU"/>
        </w:rPr>
      </w:pPr>
      <w:r w:rsidRPr="007A6BEA">
        <w:rPr>
          <w:rFonts w:ascii="Arial" w:eastAsia="Times New Roman" w:hAnsi="Arial" w:cs="Arial"/>
          <w:color w:val="000000"/>
          <w:sz w:val="20"/>
          <w:szCs w:val="20"/>
          <w:lang w:eastAsia="ru-RU"/>
        </w:rPr>
        <w:t>В случае реорганизации организации вычет указанных в абзаце третьем пункта 6 статьи 171 настоящего Кодекса сумм налога, которые не были приняты реорганизованной (реорганизуемой) организацией к вычету до момента завершения реорганизации, производится правопреемником (правопреемниками) по мере уплаты в бюджет налога, исчисленного реорганизованной (реорганизуемой) организацией при выполнении строительно-монтажных работ для собственного потребления в соответствии со статьей 173 настоящего Кодекса.</w:t>
      </w:r>
    </w:p>
    <w:p w:rsidR="007A6BEA" w:rsidRPr="007A6BEA" w:rsidRDefault="007A6BEA" w:rsidP="007A6BEA">
      <w:pPr>
        <w:shd w:val="clear" w:color="auto" w:fill="FFFFFF"/>
        <w:spacing w:before="240" w:after="240" w:line="240" w:lineRule="atLeast"/>
        <w:rPr>
          <w:rFonts w:ascii="Arial" w:eastAsia="Times New Roman" w:hAnsi="Arial" w:cs="Arial"/>
          <w:color w:val="000000"/>
          <w:sz w:val="20"/>
          <w:szCs w:val="20"/>
          <w:lang w:eastAsia="ru-RU"/>
        </w:rPr>
      </w:pPr>
      <w:r w:rsidRPr="007A6BEA">
        <w:rPr>
          <w:rFonts w:ascii="Arial" w:eastAsia="Times New Roman" w:hAnsi="Arial" w:cs="Arial"/>
          <w:color w:val="000000"/>
          <w:sz w:val="20"/>
          <w:szCs w:val="20"/>
          <w:lang w:eastAsia="ru-RU"/>
        </w:rPr>
        <w:t>6. Вычеты сумм налога, указанных в пункте 8 статьи 171 настоящего Кодекса, производятся с даты отгрузки соответствующих товаров (выполнения работ, оказания услуг), передачи имущественных прав в размере налога, исчисленного со стоимости отгруженных товаров (выполненных работ, оказанных услуг), переданных имущественных прав, в оплату которых подлежат зачету суммы ранее полученной оплаты, частичной оплаты согласно условиям договора (при наличии таких условий).</w:t>
      </w:r>
    </w:p>
    <w:p w:rsidR="007A6BEA" w:rsidRPr="007A6BEA" w:rsidRDefault="007A6BEA" w:rsidP="007A6BEA">
      <w:pPr>
        <w:shd w:val="clear" w:color="auto" w:fill="FFFFFF"/>
        <w:spacing w:before="240" w:after="240" w:line="240" w:lineRule="atLeast"/>
        <w:rPr>
          <w:rFonts w:ascii="Arial" w:eastAsia="Times New Roman" w:hAnsi="Arial" w:cs="Arial"/>
          <w:color w:val="000000"/>
          <w:sz w:val="20"/>
          <w:szCs w:val="20"/>
          <w:lang w:eastAsia="ru-RU"/>
        </w:rPr>
      </w:pPr>
      <w:r w:rsidRPr="007A6BEA">
        <w:rPr>
          <w:rFonts w:ascii="Arial" w:eastAsia="Times New Roman" w:hAnsi="Arial" w:cs="Arial"/>
          <w:color w:val="000000"/>
          <w:sz w:val="20"/>
          <w:szCs w:val="20"/>
          <w:lang w:eastAsia="ru-RU"/>
        </w:rPr>
        <w:t>7. При определении момента определения налоговой базы в порядке, предусмотренном пунктом 13 статьи 167 настоящего Кодекса, вычеты сумм налога осуществляются в момент определения налоговой базы.</w:t>
      </w:r>
    </w:p>
    <w:p w:rsidR="007A6BEA" w:rsidRPr="007A6BEA" w:rsidRDefault="007A6BEA" w:rsidP="007A6BEA">
      <w:pPr>
        <w:shd w:val="clear" w:color="auto" w:fill="FFFFFF"/>
        <w:spacing w:before="240" w:after="240" w:line="240" w:lineRule="atLeast"/>
        <w:rPr>
          <w:rFonts w:ascii="Arial" w:eastAsia="Times New Roman" w:hAnsi="Arial" w:cs="Arial"/>
          <w:color w:val="000000"/>
          <w:sz w:val="20"/>
          <w:szCs w:val="20"/>
          <w:lang w:eastAsia="ru-RU"/>
        </w:rPr>
      </w:pPr>
      <w:r w:rsidRPr="007A6BEA">
        <w:rPr>
          <w:rFonts w:ascii="Arial" w:eastAsia="Times New Roman" w:hAnsi="Arial" w:cs="Arial"/>
          <w:color w:val="000000"/>
          <w:sz w:val="20"/>
          <w:szCs w:val="20"/>
          <w:lang w:eastAsia="ru-RU"/>
        </w:rPr>
        <w:t>8. Вычеты сумм налога, указанных в пункте 11 статьи 171 настоящего Кодекса, производятся после принятия на учет имущества, в том числе основных средств и нематериальных активов, и имущественных прав, полученных в качестве оплаты вклада (взноса) в уставный (складочный) капитал (фонд).</w:t>
      </w:r>
    </w:p>
    <w:p w:rsidR="007A6BEA" w:rsidRPr="007A6BEA" w:rsidRDefault="007A6BEA" w:rsidP="007A6BEA">
      <w:pPr>
        <w:shd w:val="clear" w:color="auto" w:fill="FFFFFF"/>
        <w:spacing w:before="240" w:after="240" w:line="240" w:lineRule="atLeast"/>
        <w:rPr>
          <w:rFonts w:ascii="Arial" w:eastAsia="Times New Roman" w:hAnsi="Arial" w:cs="Arial"/>
          <w:color w:val="000000"/>
          <w:sz w:val="20"/>
          <w:szCs w:val="20"/>
          <w:lang w:eastAsia="ru-RU"/>
        </w:rPr>
      </w:pPr>
      <w:r w:rsidRPr="007A6BEA">
        <w:rPr>
          <w:rFonts w:ascii="Arial" w:eastAsia="Times New Roman" w:hAnsi="Arial" w:cs="Arial"/>
          <w:color w:val="000000"/>
          <w:sz w:val="20"/>
          <w:szCs w:val="20"/>
          <w:lang w:eastAsia="ru-RU"/>
        </w:rPr>
        <w:t>9. Вычеты сумм налога, указанных в пункте 12 статьи 171 настоящего Кодекса, производятся на основании счетов-фактур, выставленных продавцами при получении оплаты, частичной оплаты в счет предстоящих поставок товаров (выполнения работ, оказания услуг), передачи имущественных прав, документов, подтверждающих фактическое перечисление сумм оплаты, частичной оплаты в счет предстоящих поставок товаров (выполнения работ, оказания услуг), передачи имущественных прав, при наличии договора, предусматривающего перечисление указанных сумм.</w:t>
      </w:r>
    </w:p>
    <w:p w:rsidR="007A6BEA" w:rsidRPr="007A6BEA" w:rsidRDefault="007A6BEA" w:rsidP="007A6BEA">
      <w:pPr>
        <w:shd w:val="clear" w:color="auto" w:fill="FFFFFF"/>
        <w:spacing w:before="240" w:after="240" w:line="240" w:lineRule="atLeast"/>
        <w:rPr>
          <w:rFonts w:ascii="Arial" w:eastAsia="Times New Roman" w:hAnsi="Arial" w:cs="Arial"/>
          <w:color w:val="000000"/>
          <w:sz w:val="20"/>
          <w:szCs w:val="20"/>
          <w:lang w:eastAsia="ru-RU"/>
        </w:rPr>
      </w:pPr>
      <w:r w:rsidRPr="007A6BEA">
        <w:rPr>
          <w:rFonts w:ascii="Arial" w:eastAsia="Times New Roman" w:hAnsi="Arial" w:cs="Arial"/>
          <w:color w:val="000000"/>
          <w:sz w:val="20"/>
          <w:szCs w:val="20"/>
          <w:lang w:eastAsia="ru-RU"/>
        </w:rPr>
        <w:t xml:space="preserve">10. Вычеты суммы разницы, указанной в пункте 13 статьи 171 настоящего Кодекса, производятся на основании корректировочных счетов-фактур, выставленных продавцами товаров (работ, услуг), имущественных прав в порядке, установленном пунктами 5.2 и 6 статьи 169 настоящего Кодекса, при наличии договора, соглашения, иного первичного документа, подтверждающего согласие (факт уведомления) покупателя на изменение стоимости отгруженных товаров (выполненных работ, оказанных услуг), переданных имущественных прав, в том числе из-за изменения цены </w:t>
      </w:r>
      <w:r w:rsidRPr="007A6BEA">
        <w:rPr>
          <w:rFonts w:ascii="Arial" w:eastAsia="Times New Roman" w:hAnsi="Arial" w:cs="Arial"/>
          <w:color w:val="000000"/>
          <w:sz w:val="20"/>
          <w:szCs w:val="20"/>
          <w:lang w:eastAsia="ru-RU"/>
        </w:rPr>
        <w:lastRenderedPageBreak/>
        <w:t>(тарифа) и (или) изменения количества (объема) отгруженных товаров (выполненных работ, оказанных услуг), переданных имущественных прав, но не позднее трех лет с момента составления корректировочного счета-фактуры.</w:t>
      </w:r>
    </w:p>
    <w:p w:rsidR="003936A4" w:rsidRPr="007A6BEA" w:rsidRDefault="007A6BEA" w:rsidP="007A6BEA"/>
    <w:sectPr w:rsidR="003936A4" w:rsidRPr="007A6BEA" w:rsidSect="006D14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defaultTabStop w:val="708"/>
  <w:characterSpacingControl w:val="doNotCompress"/>
  <w:compat/>
  <w:rsids>
    <w:rsidRoot w:val="00AA6873"/>
    <w:rsid w:val="0014727D"/>
    <w:rsid w:val="006D14A6"/>
    <w:rsid w:val="007224E7"/>
    <w:rsid w:val="007A6BEA"/>
    <w:rsid w:val="00AA6873"/>
    <w:rsid w:val="00F3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4A6"/>
  </w:style>
  <w:style w:type="paragraph" w:styleId="2">
    <w:name w:val="heading 2"/>
    <w:basedOn w:val="a"/>
    <w:link w:val="20"/>
    <w:uiPriority w:val="9"/>
    <w:qFormat/>
    <w:rsid w:val="007A6BE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t-p">
    <w:name w:val="dt-p"/>
    <w:basedOn w:val="a"/>
    <w:rsid w:val="00AA68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A68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A6873"/>
  </w:style>
  <w:style w:type="character" w:customStyle="1" w:styleId="20">
    <w:name w:val="Заголовок 2 Знак"/>
    <w:basedOn w:val="a0"/>
    <w:link w:val="2"/>
    <w:uiPriority w:val="9"/>
    <w:rsid w:val="007A6BEA"/>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7A6BEA"/>
    <w:rPr>
      <w:color w:val="0000FF"/>
      <w:u w:val="single"/>
    </w:rPr>
  </w:style>
</w:styles>
</file>

<file path=word/webSettings.xml><?xml version="1.0" encoding="utf-8"?>
<w:webSettings xmlns:r="http://schemas.openxmlformats.org/officeDocument/2006/relationships" xmlns:w="http://schemas.openxmlformats.org/wordprocessingml/2006/main">
  <w:divs>
    <w:div w:id="100489275">
      <w:bodyDiv w:val="1"/>
      <w:marLeft w:val="0"/>
      <w:marRight w:val="0"/>
      <w:marTop w:val="0"/>
      <w:marBottom w:val="0"/>
      <w:divBdr>
        <w:top w:val="none" w:sz="0" w:space="0" w:color="auto"/>
        <w:left w:val="none" w:sz="0" w:space="0" w:color="auto"/>
        <w:bottom w:val="none" w:sz="0" w:space="0" w:color="auto"/>
        <w:right w:val="none" w:sz="0" w:space="0" w:color="auto"/>
      </w:divBdr>
      <w:divsChild>
        <w:div w:id="498272213">
          <w:marLeft w:val="0"/>
          <w:marRight w:val="0"/>
          <w:marTop w:val="0"/>
          <w:marBottom w:val="0"/>
          <w:divBdr>
            <w:top w:val="none" w:sz="0" w:space="0" w:color="auto"/>
            <w:left w:val="none" w:sz="0" w:space="0" w:color="auto"/>
            <w:bottom w:val="none" w:sz="0" w:space="0" w:color="auto"/>
            <w:right w:val="none" w:sz="0" w:space="0" w:color="auto"/>
          </w:divBdr>
        </w:div>
        <w:div w:id="129596478">
          <w:marLeft w:val="0"/>
          <w:marRight w:val="0"/>
          <w:marTop w:val="0"/>
          <w:marBottom w:val="0"/>
          <w:divBdr>
            <w:top w:val="none" w:sz="0" w:space="0" w:color="auto"/>
            <w:left w:val="none" w:sz="0" w:space="0" w:color="auto"/>
            <w:bottom w:val="none" w:sz="0" w:space="0" w:color="auto"/>
            <w:right w:val="none" w:sz="0" w:space="0" w:color="auto"/>
          </w:divBdr>
        </w:div>
      </w:divsChild>
    </w:div>
    <w:div w:id="1125586004">
      <w:bodyDiv w:val="1"/>
      <w:marLeft w:val="0"/>
      <w:marRight w:val="0"/>
      <w:marTop w:val="0"/>
      <w:marBottom w:val="0"/>
      <w:divBdr>
        <w:top w:val="none" w:sz="0" w:space="0" w:color="auto"/>
        <w:left w:val="none" w:sz="0" w:space="0" w:color="auto"/>
        <w:bottom w:val="none" w:sz="0" w:space="0" w:color="auto"/>
        <w:right w:val="none" w:sz="0" w:space="0" w:color="auto"/>
      </w:divBdr>
      <w:divsChild>
        <w:div w:id="452674042">
          <w:marLeft w:val="0"/>
          <w:marRight w:val="0"/>
          <w:marTop w:val="240"/>
          <w:marBottom w:val="0"/>
          <w:divBdr>
            <w:top w:val="none" w:sz="0" w:space="0" w:color="auto"/>
            <w:left w:val="none" w:sz="0" w:space="0" w:color="auto"/>
            <w:bottom w:val="none" w:sz="0" w:space="0" w:color="auto"/>
            <w:right w:val="none" w:sz="0" w:space="0" w:color="auto"/>
          </w:divBdr>
        </w:div>
        <w:div w:id="1947737351">
          <w:marLeft w:val="0"/>
          <w:marRight w:val="0"/>
          <w:marTop w:val="240"/>
          <w:marBottom w:val="0"/>
          <w:divBdr>
            <w:top w:val="none" w:sz="0" w:space="0" w:color="auto"/>
            <w:left w:val="none" w:sz="0" w:space="0" w:color="auto"/>
            <w:bottom w:val="none" w:sz="0" w:space="0" w:color="auto"/>
            <w:right w:val="none" w:sz="0" w:space="0" w:color="auto"/>
          </w:divBdr>
        </w:div>
        <w:div w:id="50640266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nk/172/" TargetMode="External"/><Relationship Id="rId5" Type="http://schemas.openxmlformats.org/officeDocument/2006/relationships/hyperlink" Target="http://www.zakonrf.info/nk/gl21/" TargetMode="External"/><Relationship Id="rId4" Type="http://schemas.openxmlformats.org/officeDocument/2006/relationships/hyperlink" Target="http://www.zakonrf.info/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1214</Words>
  <Characters>6923</Characters>
  <Application>Microsoft Office Word</Application>
  <DocSecurity>0</DocSecurity>
  <Lines>57</Lines>
  <Paragraphs>16</Paragraphs>
  <ScaleCrop>false</ScaleCrop>
  <Company>Melkosoft</Company>
  <LinksUpToDate>false</LinksUpToDate>
  <CharactersWithSpaces>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2017-03-20T08:18:00Z</dcterms:created>
  <dcterms:modified xsi:type="dcterms:W3CDTF">2017-03-20T08:37:00Z</dcterms:modified>
</cp:coreProperties>
</file>