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4D" w:rsidRPr="008A254D" w:rsidRDefault="008A254D" w:rsidP="008A254D">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A254D">
        <w:rPr>
          <w:rFonts w:ascii="Times New Roman" w:eastAsia="Times New Roman" w:hAnsi="Times New Roman" w:cs="Times New Roman"/>
          <w:b/>
          <w:bCs/>
          <w:sz w:val="20"/>
          <w:szCs w:val="20"/>
          <w:lang w:eastAsia="ru-RU"/>
        </w:rPr>
        <w:t>Статья 217. Доходы, не подлежащие налогообложению (освобождаемые от налогообложения)</w:t>
      </w:r>
    </w:p>
    <w:p w:rsidR="008A254D" w:rsidRPr="008A254D" w:rsidRDefault="008A254D" w:rsidP="008A254D">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8A254D">
          <w:rPr>
            <w:rFonts w:ascii="Times New Roman" w:eastAsia="Times New Roman" w:hAnsi="Times New Roman" w:cs="Times New Roman"/>
            <w:b/>
            <w:bCs/>
            <w:color w:val="707070"/>
            <w:sz w:val="20"/>
            <w:lang w:eastAsia="ru-RU"/>
          </w:rPr>
          <w:t>[Налоговый кодекс РФ]</w:t>
        </w:r>
      </w:hyperlink>
      <w:r w:rsidRPr="008A254D">
        <w:rPr>
          <w:rFonts w:ascii="Times New Roman" w:eastAsia="Times New Roman" w:hAnsi="Times New Roman" w:cs="Times New Roman"/>
          <w:sz w:val="24"/>
          <w:szCs w:val="24"/>
          <w:lang w:eastAsia="ru-RU"/>
        </w:rPr>
        <w:t> </w:t>
      </w:r>
      <w:hyperlink r:id="rId5" w:tooltip="Налог на доходы физических лиц" w:history="1">
        <w:r w:rsidRPr="008A254D">
          <w:rPr>
            <w:rFonts w:ascii="Times New Roman" w:eastAsia="Times New Roman" w:hAnsi="Times New Roman" w:cs="Times New Roman"/>
            <w:b/>
            <w:bCs/>
            <w:color w:val="707070"/>
            <w:sz w:val="20"/>
            <w:lang w:eastAsia="ru-RU"/>
          </w:rPr>
          <w:t>[Глава 23]</w:t>
        </w:r>
      </w:hyperlink>
      <w:r w:rsidRPr="008A254D">
        <w:rPr>
          <w:rFonts w:ascii="Times New Roman" w:eastAsia="Times New Roman" w:hAnsi="Times New Roman" w:cs="Times New Roman"/>
          <w:sz w:val="24"/>
          <w:szCs w:val="24"/>
          <w:lang w:eastAsia="ru-RU"/>
        </w:rPr>
        <w:t> </w:t>
      </w:r>
      <w:hyperlink r:id="rId6" w:tooltip="Доходы, не подлежащие налогообложению (освобождаемые от налогообложения)" w:history="1">
        <w:r w:rsidRPr="008A254D">
          <w:rPr>
            <w:rFonts w:ascii="Times New Roman" w:eastAsia="Times New Roman" w:hAnsi="Times New Roman" w:cs="Times New Roman"/>
            <w:b/>
            <w:bCs/>
            <w:color w:val="707070"/>
            <w:sz w:val="20"/>
            <w:lang w:eastAsia="ru-RU"/>
          </w:rPr>
          <w:t>[Статья 217]</w:t>
        </w:r>
      </w:hyperlink>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Не подлежат налогообложению (освобождаются от налогообложения) следующие виды доходов физических лиц:</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возмещением вреда, причиненного увечьем или иным повреждением здоровья;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бесплатным предоставлением жилых помещений и коммунальных услуг, топлива или соответствующего денежного возмещения;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оплатой стоимости и (или) выдачей полагающегося натурального довольствия, а также с выплатой денежных средств взамен этого довольствия;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увольнением работников, за исключением: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компенсации за неиспользованный отпуск;</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гибелью военнослужащих или государственных служащих при исполнении ими своих служебных обязанностей;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возмещением иных расходов, включая расходы на повышение профессионального уровня работников;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w:t>
      </w:r>
      <w:r w:rsidRPr="008A254D">
        <w:rPr>
          <w:rFonts w:ascii="Arial" w:eastAsia="Times New Roman" w:hAnsi="Arial" w:cs="Arial"/>
          <w:color w:val="000000"/>
          <w:sz w:val="20"/>
          <w:szCs w:val="20"/>
          <w:lang w:eastAsia="ru-RU"/>
        </w:rPr>
        <w:lastRenderedPageBreak/>
        <w:t>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 вознаграждения донорам за сданную кровь, материнское молоко и иную помощь;</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 алименты, получаемые налогоплательщиками;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lastRenderedPageBreak/>
        <w:t>7.1) утратил силу;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8) суммы единовременных выплат (в том числе в виде материальной помощи), осуществляемых: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абзац утратил силу;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абзац утратил силу;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абзац утратил силу;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Положения настоящего пункта применяются также к доходам, полученным налогоплательщиком в натуральной форме;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8.5) единовременная денежная выплата, осуществляемая в соответствии с Федеральным законом "О единовременной денежной выплате гражданам, получающим пенсию";</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 xml:space="preserve">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w:t>
      </w:r>
      <w:r w:rsidRPr="008A254D">
        <w:rPr>
          <w:rFonts w:ascii="Arial" w:eastAsia="Times New Roman" w:hAnsi="Arial" w:cs="Arial"/>
          <w:color w:val="000000"/>
          <w:sz w:val="20"/>
          <w:szCs w:val="20"/>
          <w:lang w:eastAsia="ru-RU"/>
        </w:rPr>
        <w:lastRenderedPageBreak/>
        <w:t>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за счет средств бюджетов бюджетной системы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суммы, уплаченные общественными организациями инвалидов за оказание медицинских услуг инвалидам;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lastRenderedPageBreak/>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Доходы, указанные в абзаце первом настоящего пункта, освобождаются от налогообложения при одновременном соблюдении следующих условий: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 xml:space="preserve">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w:t>
      </w:r>
      <w:r w:rsidRPr="008A254D">
        <w:rPr>
          <w:rFonts w:ascii="Arial" w:eastAsia="Times New Roman" w:hAnsi="Arial" w:cs="Arial"/>
          <w:color w:val="000000"/>
          <w:sz w:val="20"/>
          <w:szCs w:val="20"/>
          <w:lang w:eastAsia="ru-RU"/>
        </w:rPr>
        <w:lastRenderedPageBreak/>
        <w:t>учитываются при определении налоговой базы в том налоговом периоде, в котором они были получены.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14.2) субсидии, предоставляемые главам крестьянских (фермерских) хозяйств за счет средств бюджетов бюджетной системы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17.1) доходы, получаемые физическими лицами, являющимися налоговыми резидентами Российской Федерации, за соответствующий налоговый период:</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от продажи объектов недвижимого имущества, а также долей в указанном имуществе с учетом особенностей, установленных статьей 217.1 настоящего Кодекса;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от продажи иного имущества, находившегося в собственности налогоплательщика три года и более.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w:t>
      </w:r>
      <w:r w:rsidRPr="008A254D">
        <w:rPr>
          <w:rFonts w:ascii="Arial" w:eastAsia="Times New Roman" w:hAnsi="Arial" w:cs="Arial"/>
          <w:color w:val="000000"/>
          <w:sz w:val="20"/>
          <w:szCs w:val="20"/>
          <w:lang w:eastAsia="ru-RU"/>
        </w:rPr>
        <w:lastRenderedPageBreak/>
        <w:t>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19) доходы, полученные от акционерных обществ или других организаций: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чемпионатах, первенствах и кубках Российской Федерации от официальных организаторов;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 xml:space="preserve">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w:t>
      </w:r>
      <w:r w:rsidRPr="008A254D">
        <w:rPr>
          <w:rFonts w:ascii="Arial" w:eastAsia="Times New Roman" w:hAnsi="Arial" w:cs="Arial"/>
          <w:color w:val="000000"/>
          <w:sz w:val="20"/>
          <w:szCs w:val="20"/>
          <w:lang w:eastAsia="ru-RU"/>
        </w:rPr>
        <w:lastRenderedPageBreak/>
        <w:t>высших достижений, по перечню таких организаций, утвержденному Правительством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российскими спортсменами по итогам выступлений на открытых всероссийских спортивных соревнованиях по видам спорта, включенным в программу XV Паралимпийских летних игр 2016 года в городе Рио-де-Жанейро (Бразилия), а также тренерами и специалистами, обеспечившими подготовку таких спортсменов;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российскими спортсменами по результатам международных соревнований, на которых осуществлялся отбор на XV Паралимпийские летние игры 2016 года в городе Рио-де-Жанейро (Бразилия), а также тренерами и специалистами, обеспечившими подготовку таких спортсменов;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23) вознаграждения, выплачиваемые за передачу в государственную собственность кладов;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24) утратил силу;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27) - 27.1) утратили силу;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lastRenderedPageBreak/>
        <w:t>28) доходы, не превышающие 4000 рублей, полученные по каждому из следующих оснований за налоговый период:</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стоимость подарков, полученных налогоплательщиками от организаций или индивидуальных предпринимателей;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суммы материальной помощи, оказываемой инвалидам общественными организациями инвалидов;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32) выигрыши по облигациям государственных займов Российской Федерации и суммы, получаемые в погашение указанных облигаций;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lastRenderedPageBreak/>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средств бюджетов бюджетной системы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средств иностранных государств - в сумме оказываемой помощи;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средств иных лиц - в сумме, не превышающей 10 000 рублей за налоговый период;</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41) доходы в виде следующего имущества, полученного налогоплательщиком в собственность бесплатно:</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lastRenderedPageBreak/>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43) утратил силу;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44) доходы в натуральной форме в виде обеспечения питанием работников, привлекаемых для проведения сезонных полевых работ;</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49) - 51) утратили силу;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lastRenderedPageBreak/>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lastRenderedPageBreak/>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абзацами четвертым и пятым настоящего пункта).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lastRenderedPageBreak/>
        <w:t>65) доходы в виде суммы задолженности по ипотечному жилищному кредиту (займу) и материальной выгоды в следующих случаях: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статьей 232 настоящего Кодекса;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 xml:space="preserve">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w:t>
      </w:r>
      <w:r w:rsidRPr="008A254D">
        <w:rPr>
          <w:rFonts w:ascii="Arial" w:eastAsia="Times New Roman" w:hAnsi="Arial" w:cs="Arial"/>
          <w:color w:val="000000"/>
          <w:sz w:val="20"/>
          <w:szCs w:val="20"/>
          <w:lang w:eastAsia="ru-RU"/>
        </w:rPr>
        <w:lastRenderedPageBreak/>
        <w:t>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68) 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Освобождение доходов от налогообложения, предусмотренное настоящим пунктом, не применяется в следующих случаях: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при участии налогоплательщика в программах российских и иностранных организаций, указанных в абзаце первом настоящего пункта, присоединение к которым осуществляется не на условиях публичной оферты;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при присоединении налогоплательщика к программам российских и иностранных организаций, указанным в абзаце первом настоящего пункта, условиями публичной оферты в которых предусмотрен срок для акцепта менее 30 дней и (или) которыми предусмотрена возможность досрочного отзыва оферты;</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при выплате доходов, указанных в абзаце первом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69) доходы в виде ежемесячных денежных выплат, производимых ветеранам боевых действий в соответствии с Федеральным законом от 12 января 1995 года N 5-ФЗ "О ветеранах";</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по репетиторству;</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по уборке жилых помещений, ведению домашнего хозяйства.</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8A254D" w:rsidRPr="008A254D" w:rsidRDefault="008A254D" w:rsidP="008A254D">
      <w:pPr>
        <w:shd w:val="clear" w:color="auto" w:fill="FFFFFF"/>
        <w:spacing w:before="240" w:after="240" w:line="240" w:lineRule="atLeast"/>
        <w:rPr>
          <w:rFonts w:ascii="Arial" w:eastAsia="Times New Roman" w:hAnsi="Arial" w:cs="Arial"/>
          <w:color w:val="000000"/>
          <w:sz w:val="20"/>
          <w:szCs w:val="20"/>
          <w:lang w:eastAsia="ru-RU"/>
        </w:rPr>
      </w:pPr>
      <w:r w:rsidRPr="008A254D">
        <w:rPr>
          <w:rFonts w:ascii="Arial" w:eastAsia="Times New Roman" w:hAnsi="Arial" w:cs="Arial"/>
          <w:color w:val="000000"/>
          <w:sz w:val="20"/>
          <w:szCs w:val="20"/>
          <w:lang w:eastAsia="ru-RU"/>
        </w:rPr>
        <w:t>Положения настоящего пункта распространяются на физических лиц, уведомивших налоговый орган в соответствии с пунктом 7.3 статьи 83 настоящего Кодекса и не привлекающих наемных работников для оказания указанных в настоящем пункте услуг.</w:t>
      </w:r>
    </w:p>
    <w:p w:rsidR="003936A4" w:rsidRDefault="008A254D"/>
    <w:sectPr w:rsidR="003936A4" w:rsidSect="002F5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A254D"/>
    <w:rsid w:val="0014727D"/>
    <w:rsid w:val="002F5F27"/>
    <w:rsid w:val="008A254D"/>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27"/>
  </w:style>
  <w:style w:type="paragraph" w:styleId="2">
    <w:name w:val="heading 2"/>
    <w:basedOn w:val="a"/>
    <w:link w:val="20"/>
    <w:uiPriority w:val="9"/>
    <w:qFormat/>
    <w:rsid w:val="008A25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254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A254D"/>
    <w:rPr>
      <w:color w:val="0000FF"/>
      <w:u w:val="single"/>
    </w:rPr>
  </w:style>
  <w:style w:type="character" w:customStyle="1" w:styleId="apple-converted-space">
    <w:name w:val="apple-converted-space"/>
    <w:basedOn w:val="a0"/>
    <w:rsid w:val="008A254D"/>
  </w:style>
  <w:style w:type="paragraph" w:styleId="a4">
    <w:name w:val="Normal (Web)"/>
    <w:basedOn w:val="a"/>
    <w:uiPriority w:val="99"/>
    <w:semiHidden/>
    <w:unhideWhenUsed/>
    <w:rsid w:val="008A25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2151024">
      <w:bodyDiv w:val="1"/>
      <w:marLeft w:val="0"/>
      <w:marRight w:val="0"/>
      <w:marTop w:val="0"/>
      <w:marBottom w:val="0"/>
      <w:divBdr>
        <w:top w:val="none" w:sz="0" w:space="0" w:color="auto"/>
        <w:left w:val="none" w:sz="0" w:space="0" w:color="auto"/>
        <w:bottom w:val="none" w:sz="0" w:space="0" w:color="auto"/>
        <w:right w:val="none" w:sz="0" w:space="0" w:color="auto"/>
      </w:divBdr>
      <w:divsChild>
        <w:div w:id="680856428">
          <w:marLeft w:val="0"/>
          <w:marRight w:val="0"/>
          <w:marTop w:val="0"/>
          <w:marBottom w:val="0"/>
          <w:divBdr>
            <w:top w:val="none" w:sz="0" w:space="0" w:color="auto"/>
            <w:left w:val="none" w:sz="0" w:space="0" w:color="auto"/>
            <w:bottom w:val="none" w:sz="0" w:space="0" w:color="auto"/>
            <w:right w:val="none" w:sz="0" w:space="0" w:color="auto"/>
          </w:divBdr>
        </w:div>
        <w:div w:id="110114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17/" TargetMode="External"/><Relationship Id="rId5" Type="http://schemas.openxmlformats.org/officeDocument/2006/relationships/hyperlink" Target="http://www.zakonrf.info/nk/gl2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8308</Words>
  <Characters>47356</Characters>
  <Application>Microsoft Office Word</Application>
  <DocSecurity>0</DocSecurity>
  <Lines>394</Lines>
  <Paragraphs>111</Paragraphs>
  <ScaleCrop>false</ScaleCrop>
  <Company>Melkosoft</Company>
  <LinksUpToDate>false</LinksUpToDate>
  <CharactersWithSpaces>55553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2017-03-14T17:49:00Z</dcterms:created>
  <dcterms:modified xsi:type="dcterms:W3CDTF">2017-03-14T17:49:00Z</dcterms:modified>
</cp:coreProperties>
</file>