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75" w:rsidRDefault="00426A75" w:rsidP="00426A75">
      <w:pPr>
        <w:pStyle w:val="2"/>
        <w:rPr>
          <w:sz w:val="27"/>
          <w:szCs w:val="27"/>
        </w:rPr>
      </w:pPr>
      <w:r>
        <w:rPr>
          <w:sz w:val="27"/>
          <w:szCs w:val="27"/>
        </w:rPr>
        <w:t>Статья 218. Стандартные налоговые вычеты</w:t>
      </w:r>
    </w:p>
    <w:p w:rsidR="00426A75" w:rsidRDefault="00426A75" w:rsidP="00426A75">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доходы физических лиц" w:history="1">
        <w:r>
          <w:rPr>
            <w:rStyle w:val="a3"/>
            <w:b/>
            <w:bCs/>
            <w:color w:val="707070"/>
            <w:sz w:val="20"/>
            <w:szCs w:val="20"/>
            <w:u w:val="none"/>
          </w:rPr>
          <w:t>[Глава 23]</w:t>
        </w:r>
      </w:hyperlink>
      <w:r>
        <w:rPr>
          <w:rStyle w:val="apple-converted-space"/>
        </w:rPr>
        <w:t> </w:t>
      </w:r>
      <w:hyperlink r:id="rId6" w:tooltip="Стандартные налоговые вычеты" w:history="1">
        <w:r>
          <w:rPr>
            <w:rStyle w:val="a3"/>
            <w:b/>
            <w:bCs/>
            <w:color w:val="707070"/>
            <w:sz w:val="20"/>
            <w:szCs w:val="20"/>
            <w:u w:val="none"/>
          </w:rPr>
          <w:t>[Статья 218]</w:t>
        </w:r>
      </w:hyperlink>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стандартных налоговых вычетов:</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в размере 3000 рублей за каждый месяц налогового периода распространяется на следующие категории налогоплательщиков:</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получивших инвалидность вследствие катастрофы на Чернобыльской АЭС из числа лиц, принимавших участие в ликвидации последствий катастрофы в пределах зоны отчуждения Чернобыльской АЭС или занятых в эксплуатации или на других работах на Чернобыльской АЭС (в том числе временно направленных или командированных),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Чернобыльской АЭС, независимо от места дислокации указанных лиц и выполняемых ими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лиц, эвакуированных из зоны отчуждения Чернобыльской АЭС и переселенных из зоны отселения либо выехавших в добровольном порядке из указанных зон, лиц, отдавших костный мозг для спасения жизни людей, пострадавших вследствие катастрофы на Чернобыльской АЭС, независимо от времени, прошедшего со дня проведения операции по трансплантации костного мозга и времени развития у этих лиц в этой связи инвалидности;</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принимавших в 1986 - 1987 годах участие в работах по ликвидации последствий катастрофы на Чернобыльской АЭС в пределах зоны отчуждения Чернобыльской АЭС или занятых в этот период на работах, связанных с эвакуацией населения, материальных ценностей, сельскохозяйственных животных, и в эксплуатации или на других работах на Чернобыльской АЭС (в том числе временно направленных или командированных);</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военнослужащих, граждан, уволенных с военной службы, а также военнообязанных, призванных на специальные сборы и привлеченных в этот период для выполнения работ, связанных с ликвидацией последствий катастрофы на Чернобыльской АЭС, включая взлетно-подъемный, инженерно-технический составы гражданской авиации, независимо от места дислокации и выполняемых ими работ;</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начальствующего и рядового состава органов внутренних дел, Государственной противопожарной службы, в том числе граждан, уволенных с военной службы, проходивших в 1986 - 1987 годах службу в зоне отчуждения Чернобыльской АЭС;</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военнослужащих, граждан, уволенных с военной службы, а также военнообязанных, призванных на военные сборы и принимавших участие в 1988 - 1990 годах в работах по объекту "Укрытие";</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ставших инвалидами, получившими или перенесшими лучевую болезнь и другие заболевания вследствие аварии в 1957 году на производственном объединении "Маяк" и сбросов радиоактивных отходов в реку Теча, из числа 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1949 - 1956 годах, лиц, принимавших (в том числе временно направленных или командированных) в 1959 - 1961 годах непосредственное участие в работах по ликвидации последствий аварии на производственном объединении "Маяк" в 1957 году, 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гражданам относятся лица, выехавшие в период с 29 сентября 1957 года по 31 декабря 1958 года из населенных пунктов, подвергшихся радиоактивному загрязнению вследствие аварии в 1957 году на производственном объединении "Маяк", а также лица, выехавшие в период с 1949 по 1956 год включительно из населенных пунктов, подвергшихся радиоактивному загрязнению вследствие сбросов радиоактивных отходов в реку Теча), лиц, проживающих в населенных </w:t>
      </w:r>
      <w:r>
        <w:rPr>
          <w:rFonts w:ascii="Arial" w:hAnsi="Arial" w:cs="Arial"/>
          <w:color w:val="000000"/>
          <w:sz w:val="27"/>
          <w:szCs w:val="27"/>
        </w:rPr>
        <w:lastRenderedPageBreak/>
        <w:t>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среднегодовая эффективная эквивалентная доза облучения составляла на 20 мая 1993 года свыше 1 мЗв (дополнительно по сравнению с уровнем естественного радиационного фона для данной местности), лиц, выехавших добровольно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среднегодовая эффективная эквивалентная доза облучения составляла на 20 мая 1993 года свыше 1 мЗв (дополнительно по сравнению с уровнем естественного радиационного фона для данной местности);</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непосредственно участвовавших в испытаниях ядерного оружия в атмосфере и боевых радиоактивных веществ, учениях с применением такого оружия до 31 января 1963 года;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непосредственно участвовавших в подземных испытаниях ядерного оружия в условиях нештатных радиационных ситуаций и действия других поражающих факторов ядерного оружия;</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непосредственно участвовавших в ликвидации радиационных аварий, происшедших на ядерных установках надводных и подводных кораблей и на других военных объектах и зарегистрированных в установленном порядке федеральным органом исполнительной власти, уполномоченным в области обороны;</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непосредственно участвовавших в работах (в том числе военнослужащих) по сборке ядерных зарядов до 31 декабря 1961 года;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непосредственно участвовавших в подземных испытаниях ядерного оружия, проведении и обеспечении работ по сбору и захоронению радиоактивных веществ;</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инвалидов Великой Отечественной войны;</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инвалидов из числа военнослужащих, ставших инвалидами I, II и III групп вследствие ранения, контузии или увечья, полученных при защите СССР, Российской Федерации или при исполнении иных обязанностей военной службы, либо полученных вследствие заболевания, связанного с пребыванием на фронте, либо из числа бывших партизан, а также других категорий инвалидов, приравненных по пенсионному обеспечению к указанным категориям военнослужащих;</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2) налоговый вычет в размере 500 рублей за каждый месяц налогового периода распространяется на следующие категории налогоплательщиков:</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Героев Советского Союза и Героев Российской Федерации, а также лиц, награжденных орденом Славы трех степеней;</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вольнонаемного состава Советской Армии и Военно-Морского Флота СССР, органов внутренних дел СССР и государственной безопасности СССР, занимавших штатные должности в воинских частях, штабах и учреждениях, входивших в состав действующей армии в период Великой Отечественной войны, либо лиц, находившихся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участников Великой Отечественной войны, боевых операций по защите СССР из числа военнослужащих, проходивших службу в воинских частях, штабах и учреждениях, входивших в состав армии, и бывших партизан;</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находившихся в Ленинграде в период его блокады в годы Великой Отечественной войны с 8 сентября 1941 года по 27 января 1944 года независимо от срока пребывания;</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бывших, в том числе несовершеннолетних, узников концлагерей, гетто и других мест принудительного содержания, созданных фашистской Германией и ее союзниками в период Второй мировой войны;</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инвалидов с детства, а также инвалидов I и II групп;</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младший и средний медицинский персонал,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радиационного облучения при оказании медицинской помощи и обслуживании в период с 26 апреля по </w:t>
      </w:r>
      <w:r>
        <w:rPr>
          <w:rFonts w:ascii="Arial" w:hAnsi="Arial" w:cs="Arial"/>
          <w:color w:val="000000"/>
          <w:sz w:val="27"/>
          <w:szCs w:val="27"/>
        </w:rPr>
        <w:lastRenderedPageBreak/>
        <w:t>30 июня 1986 года, а также лиц, пострадавших в результате катастрофы на Чернобыльской АЭС и являющихся источником ионизирующих излучений;</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отдавших костный мозг для спасения жизни людей;</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рабочих и служащих, а также бывших военнослужащих и уволившихся со службы лиц начальствующего и рядового состава органов внутренних дел, Государственной противопожарной службы, сотрудников учреждений и органов уголовно-исполнительной системы, получивших профессиональные заболевания, связанные с радиационным воздействием на работах в зоне отчуждения Чернобыльской АЭС;</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1949 - 1956 годах;</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бывших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лицам относятся лица, выехавшие с 29 сентября 1957 года по 31 декабря 1958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1956 год включительно из населенных пунктов, подвергшихся радиоактивному загрязнению вследствие сбросов радиоактивных отходов в реку Теча;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 эвакуированных (в том числе выехавших добровольно) в 1986 году из зоны отчуждения Чернобыльской АЭС, подвергшейся радиоактивному загрязнению вследствие катастрофы на Чернобыльской АЭС,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родителей и супругов военнослужащих, погибших вследствие ранения, контузии или увечья, полученных ими при защите СССР, Российской Федерации или при исполнении иных обязанностей военной службы, либо вследствие заболевания, связанного с пребыванием на фронте, а также родителей и супругов государственных служащих, погибших при исполнении служебных обязанностей. Указанный вычет предоставляется супругам погибших военнослужащих и государственных служащих, если они не вступили в повторный брак;</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граждан, уволенных с военной службы или призывавшихся на военные сборы, выполнявших интернациональный долг в Республике Афганистан и других странах, в которых велись боевые действия, а также граждан,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утратил силу;</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1 400 рублей - на первого ребенка;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1 400 рублей - на второго ребенка;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3 000 рублей - на третьего и каждого последующего ребенка;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1 400 рублей - на первого ребенка;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1 400 рублей - на второго ребенка;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3 000 рублей - на третьего и каждого последующего ребенка;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6 000 рублей - на каждого ребенка в случае, если ребенок в возрасте до 18 лет является ребенком-инвалидом, или учащегося очной формы </w:t>
      </w:r>
      <w:r>
        <w:rPr>
          <w:rFonts w:ascii="Arial" w:hAnsi="Arial" w:cs="Arial"/>
          <w:color w:val="000000"/>
          <w:sz w:val="27"/>
          <w:szCs w:val="27"/>
        </w:rPr>
        <w:lastRenderedPageBreak/>
        <w:t>обучения, аспиранта, ординатора, интерна, студента в возрасте до 24 лет, если он является инвалидом I или II группы.</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вычет предоставляется 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этом физическим лицам, у которых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вычет действует до месяца, в котором доход налогоплательщика (за исключением доходов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 исчисленный нарастающим итогом с начала налогового периода (в отношении которого предусмотрена налоговая ставка, установленная пунктом 1 статьи 224 настоящего Кодекса) налоговым агентом, предоставляющим данный стандартный налоговый вычет, превысил 350 000 рублей.</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Начиная с месяца, в котором указанный доход превысил 350 000 рублей, налоговый вычет, предусмотренный настоящим подпунктом, не применяется.</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w:t>
      </w:r>
      <w:r>
        <w:rPr>
          <w:rFonts w:ascii="Arial" w:hAnsi="Arial" w:cs="Arial"/>
          <w:color w:val="000000"/>
          <w:sz w:val="27"/>
          <w:szCs w:val="27"/>
        </w:rPr>
        <w:lastRenderedPageBreak/>
        <w:t>передаче ребенка (детей) на воспитание в семью и до конца того года, в котором ребенок (дети) достиг (достигли) возраста, указанного в абзаце одиннадцатом настоящего подпункта, или истек срок действия либо досрочно расторгнут договор о передаче ребенка (детей) на воспитание в семью, или смерти ребенка (детей). Налоговый вычет предоставляется за период обучения ребенка (детей) в образовательном учреждении и (или) учебном заведении, включая академический отпуск, оформленный в установленном порядке в период обучения.</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Налогоплательщикам, имеющим в соответствии с подпунктами 1 и 2 пункта 1 настоящей статьи право более чем на один стандартный налоговый вычет, предоставляется максимальный из соответствующих вычетов.</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Стандартный налоговый вычет, установленный подпунктом 4 пункта 1 настоящей статьи, предоставляется независимо от предоставления стандартного налогового вычета, установленного подпунктами 1 и 2 пункта 1 настоящей статьи.</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Установленные настоящей статьей стандартные налоговые вычеты предоставляются налогоплательщику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налоговые вычеты.</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начала работы налогоплательщика не с первого месяца налогового периода налоговые вычеты, предусмотренные подпунктом 4 пункта 1 настоящей статьи, предоставляются по этому месту работы с учетом дохода, полученного с начала налогового периода по другому месту работы, в котором налогоплательщику предоставлялись налоговые вычеты. Сумма полученного дохода подтверждается справкой о полученных налогоплательщиком доходах, выданной налоговым агентом в соответствии с пунктом 3 статьи 230 настоящего Кодекса.</w:t>
      </w:r>
    </w:p>
    <w:p w:rsidR="00426A75" w:rsidRDefault="00426A75" w:rsidP="00426A75">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В случае, если в течение налогового периода стандартные налоговые вычеты налогоплательщику не предоставлялись или были предоставлены в меньшем размере, чем предусмотрено настоящей статьей, то по окончании налогового периода на основании налоговой декларации и документов, подтверждающих право на такие вычеты, налоговым органом производится перерасчет налоговой базы с учетом предоставления стандартных налоговых вычетов в размерах, предусмотренных настоящей статьей.</w:t>
      </w:r>
    </w:p>
    <w:p w:rsidR="003936A4" w:rsidRPr="00426A75" w:rsidRDefault="00426A75" w:rsidP="00426A75"/>
    <w:sectPr w:rsidR="003936A4" w:rsidRPr="00426A75" w:rsidSect="0054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8B095C"/>
    <w:rsid w:val="0014727D"/>
    <w:rsid w:val="00426A75"/>
    <w:rsid w:val="00513D61"/>
    <w:rsid w:val="00540EB3"/>
    <w:rsid w:val="008B095C"/>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B3"/>
  </w:style>
  <w:style w:type="paragraph" w:styleId="2">
    <w:name w:val="heading 2"/>
    <w:basedOn w:val="a"/>
    <w:link w:val="20"/>
    <w:uiPriority w:val="9"/>
    <w:qFormat/>
    <w:rsid w:val="008B0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9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095C"/>
    <w:rPr>
      <w:color w:val="0000FF"/>
      <w:u w:val="single"/>
    </w:rPr>
  </w:style>
  <w:style w:type="character" w:customStyle="1" w:styleId="apple-converted-space">
    <w:name w:val="apple-converted-space"/>
    <w:basedOn w:val="a0"/>
    <w:rsid w:val="008B095C"/>
  </w:style>
  <w:style w:type="paragraph" w:styleId="a4">
    <w:name w:val="Normal (Web)"/>
    <w:basedOn w:val="a"/>
    <w:uiPriority w:val="99"/>
    <w:semiHidden/>
    <w:unhideWhenUsed/>
    <w:rsid w:val="008B0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8793063">
      <w:bodyDiv w:val="1"/>
      <w:marLeft w:val="0"/>
      <w:marRight w:val="0"/>
      <w:marTop w:val="0"/>
      <w:marBottom w:val="0"/>
      <w:divBdr>
        <w:top w:val="none" w:sz="0" w:space="0" w:color="auto"/>
        <w:left w:val="none" w:sz="0" w:space="0" w:color="auto"/>
        <w:bottom w:val="none" w:sz="0" w:space="0" w:color="auto"/>
        <w:right w:val="none" w:sz="0" w:space="0" w:color="auto"/>
      </w:divBdr>
      <w:divsChild>
        <w:div w:id="620112914">
          <w:marLeft w:val="0"/>
          <w:marRight w:val="0"/>
          <w:marTop w:val="0"/>
          <w:marBottom w:val="0"/>
          <w:divBdr>
            <w:top w:val="none" w:sz="0" w:space="0" w:color="auto"/>
            <w:left w:val="none" w:sz="0" w:space="0" w:color="auto"/>
            <w:bottom w:val="none" w:sz="0" w:space="0" w:color="auto"/>
            <w:right w:val="none" w:sz="0" w:space="0" w:color="auto"/>
          </w:divBdr>
        </w:div>
        <w:div w:id="945233699">
          <w:marLeft w:val="0"/>
          <w:marRight w:val="0"/>
          <w:marTop w:val="0"/>
          <w:marBottom w:val="0"/>
          <w:divBdr>
            <w:top w:val="none" w:sz="0" w:space="0" w:color="auto"/>
            <w:left w:val="none" w:sz="0" w:space="0" w:color="auto"/>
            <w:bottom w:val="none" w:sz="0" w:space="0" w:color="auto"/>
            <w:right w:val="none" w:sz="0" w:space="0" w:color="auto"/>
          </w:divBdr>
        </w:div>
      </w:divsChild>
    </w:div>
    <w:div w:id="698748978">
      <w:bodyDiv w:val="1"/>
      <w:marLeft w:val="0"/>
      <w:marRight w:val="0"/>
      <w:marTop w:val="0"/>
      <w:marBottom w:val="0"/>
      <w:divBdr>
        <w:top w:val="none" w:sz="0" w:space="0" w:color="auto"/>
        <w:left w:val="none" w:sz="0" w:space="0" w:color="auto"/>
        <w:bottom w:val="none" w:sz="0" w:space="0" w:color="auto"/>
        <w:right w:val="none" w:sz="0" w:space="0" w:color="auto"/>
      </w:divBdr>
      <w:divsChild>
        <w:div w:id="1709917024">
          <w:marLeft w:val="0"/>
          <w:marRight w:val="0"/>
          <w:marTop w:val="0"/>
          <w:marBottom w:val="0"/>
          <w:divBdr>
            <w:top w:val="none" w:sz="0" w:space="0" w:color="auto"/>
            <w:left w:val="none" w:sz="0" w:space="0" w:color="auto"/>
            <w:bottom w:val="none" w:sz="0" w:space="0" w:color="auto"/>
            <w:right w:val="none" w:sz="0" w:space="0" w:color="auto"/>
          </w:divBdr>
        </w:div>
        <w:div w:id="1698778392">
          <w:marLeft w:val="0"/>
          <w:marRight w:val="0"/>
          <w:marTop w:val="0"/>
          <w:marBottom w:val="0"/>
          <w:divBdr>
            <w:top w:val="none" w:sz="0" w:space="0" w:color="auto"/>
            <w:left w:val="none" w:sz="0" w:space="0" w:color="auto"/>
            <w:bottom w:val="none" w:sz="0" w:space="0" w:color="auto"/>
            <w:right w:val="none" w:sz="0" w:space="0" w:color="auto"/>
          </w:divBdr>
        </w:div>
      </w:divsChild>
    </w:div>
    <w:div w:id="1381593450">
      <w:bodyDiv w:val="1"/>
      <w:marLeft w:val="0"/>
      <w:marRight w:val="0"/>
      <w:marTop w:val="0"/>
      <w:marBottom w:val="0"/>
      <w:divBdr>
        <w:top w:val="none" w:sz="0" w:space="0" w:color="auto"/>
        <w:left w:val="none" w:sz="0" w:space="0" w:color="auto"/>
        <w:bottom w:val="none" w:sz="0" w:space="0" w:color="auto"/>
        <w:right w:val="none" w:sz="0" w:space="0" w:color="auto"/>
      </w:divBdr>
      <w:divsChild>
        <w:div w:id="496506883">
          <w:marLeft w:val="0"/>
          <w:marRight w:val="0"/>
          <w:marTop w:val="0"/>
          <w:marBottom w:val="0"/>
          <w:divBdr>
            <w:top w:val="none" w:sz="0" w:space="0" w:color="auto"/>
            <w:left w:val="none" w:sz="0" w:space="0" w:color="auto"/>
            <w:bottom w:val="none" w:sz="0" w:space="0" w:color="auto"/>
            <w:right w:val="none" w:sz="0" w:space="0" w:color="auto"/>
          </w:divBdr>
        </w:div>
        <w:div w:id="109879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18/" TargetMode="External"/><Relationship Id="rId5" Type="http://schemas.openxmlformats.org/officeDocument/2006/relationships/hyperlink" Target="http://www.zakonrf.info/nk/gl23/"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2662</Words>
  <Characters>15180</Characters>
  <Application>Microsoft Office Word</Application>
  <DocSecurity>0</DocSecurity>
  <Lines>126</Lines>
  <Paragraphs>35</Paragraphs>
  <ScaleCrop>false</ScaleCrop>
  <Company>Melkosoft</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2017-03-19T06:39:00Z</dcterms:created>
  <dcterms:modified xsi:type="dcterms:W3CDTF">2017-03-19T06:44:00Z</dcterms:modified>
</cp:coreProperties>
</file>