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5C" w:rsidRPr="008B095C" w:rsidRDefault="008B095C" w:rsidP="008B095C">
      <w:pPr>
        <w:spacing w:before="100" w:beforeAutospacing="1" w:after="100" w:afterAutospacing="1" w:line="240" w:lineRule="auto"/>
        <w:outlineLvl w:val="1"/>
        <w:rPr>
          <w:rFonts w:ascii="Times New Roman" w:eastAsia="Times New Roman" w:hAnsi="Times New Roman" w:cs="Times New Roman"/>
          <w:b/>
          <w:bCs/>
          <w:sz w:val="27"/>
          <w:szCs w:val="27"/>
          <w:lang w:eastAsia="ru-RU"/>
        </w:rPr>
      </w:pPr>
      <w:r w:rsidRPr="008B095C">
        <w:rPr>
          <w:rFonts w:ascii="Times New Roman" w:eastAsia="Times New Roman" w:hAnsi="Times New Roman" w:cs="Times New Roman"/>
          <w:b/>
          <w:bCs/>
          <w:sz w:val="27"/>
          <w:szCs w:val="27"/>
          <w:lang w:eastAsia="ru-RU"/>
        </w:rPr>
        <w:t>Статья 220. Имущественные налоговые вычеты</w:t>
      </w:r>
    </w:p>
    <w:p w:rsidR="008B095C" w:rsidRPr="008B095C" w:rsidRDefault="008B095C" w:rsidP="008B095C">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8B095C">
          <w:rPr>
            <w:rFonts w:ascii="Times New Roman" w:eastAsia="Times New Roman" w:hAnsi="Times New Roman" w:cs="Times New Roman"/>
            <w:b/>
            <w:bCs/>
            <w:color w:val="707070"/>
            <w:sz w:val="20"/>
            <w:lang w:eastAsia="ru-RU"/>
          </w:rPr>
          <w:t>[Налоговый кодекс РФ]</w:t>
        </w:r>
      </w:hyperlink>
      <w:r w:rsidRPr="008B095C">
        <w:rPr>
          <w:rFonts w:ascii="Times New Roman" w:eastAsia="Times New Roman" w:hAnsi="Times New Roman" w:cs="Times New Roman"/>
          <w:sz w:val="24"/>
          <w:szCs w:val="24"/>
          <w:lang w:eastAsia="ru-RU"/>
        </w:rPr>
        <w:t> </w:t>
      </w:r>
      <w:hyperlink r:id="rId5" w:tooltip="Налог на доходы физических лиц" w:history="1">
        <w:r w:rsidRPr="008B095C">
          <w:rPr>
            <w:rFonts w:ascii="Times New Roman" w:eastAsia="Times New Roman" w:hAnsi="Times New Roman" w:cs="Times New Roman"/>
            <w:b/>
            <w:bCs/>
            <w:color w:val="707070"/>
            <w:sz w:val="20"/>
            <w:lang w:eastAsia="ru-RU"/>
          </w:rPr>
          <w:t>[Глава 23]</w:t>
        </w:r>
      </w:hyperlink>
      <w:r w:rsidRPr="008B095C">
        <w:rPr>
          <w:rFonts w:ascii="Times New Roman" w:eastAsia="Times New Roman" w:hAnsi="Times New Roman" w:cs="Times New Roman"/>
          <w:sz w:val="24"/>
          <w:szCs w:val="24"/>
          <w:lang w:eastAsia="ru-RU"/>
        </w:rPr>
        <w:t> </w:t>
      </w:r>
      <w:hyperlink r:id="rId6" w:tooltip="Имущественные налоговые вычеты" w:history="1">
        <w:r w:rsidRPr="008B095C">
          <w:rPr>
            <w:rFonts w:ascii="Times New Roman" w:eastAsia="Times New Roman" w:hAnsi="Times New Roman" w:cs="Times New Roman"/>
            <w:b/>
            <w:bCs/>
            <w:color w:val="707070"/>
            <w:sz w:val="20"/>
            <w:lang w:eastAsia="ru-RU"/>
          </w:rPr>
          <w:t>[Статья 220]</w:t>
        </w:r>
      </w:hyperlink>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 xml:space="preserve">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w:t>
      </w:r>
      <w:r w:rsidRPr="008B095C">
        <w:rPr>
          <w:rFonts w:ascii="Arial" w:eastAsia="Times New Roman" w:hAnsi="Arial" w:cs="Arial"/>
          <w:color w:val="000000"/>
          <w:sz w:val="27"/>
          <w:szCs w:val="27"/>
          <w:lang w:eastAsia="ru-RU"/>
        </w:rPr>
        <w:lastRenderedPageBreak/>
        <w:t>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2. Имущественный налоговый вычет, предусмотренный подпунктом 1 пункта 1 настоящей статьи, предоставляется с учетом следующих особенностей: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1) имущественный налоговый вычет предоставляется:</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 xml:space="preserve">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w:t>
      </w:r>
      <w:r w:rsidRPr="008B095C">
        <w:rPr>
          <w:rFonts w:ascii="Arial" w:eastAsia="Times New Roman" w:hAnsi="Arial" w:cs="Arial"/>
          <w:color w:val="000000"/>
          <w:sz w:val="27"/>
          <w:szCs w:val="27"/>
          <w:lang w:eastAsia="ru-RU"/>
        </w:rPr>
        <w:lastRenderedPageBreak/>
        <w:t>(по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В состав расходов налогоплательщика, связанных с приобретением доли в уставном капитале общества, могут включаться следующие расходы:</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на приобретение или увеличение доли в уставном капитале общества.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 xml:space="preserve">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w:t>
      </w:r>
      <w:r w:rsidRPr="008B095C">
        <w:rPr>
          <w:rFonts w:ascii="Arial" w:eastAsia="Times New Roman" w:hAnsi="Arial" w:cs="Arial"/>
          <w:color w:val="000000"/>
          <w:sz w:val="27"/>
          <w:szCs w:val="27"/>
          <w:lang w:eastAsia="ru-RU"/>
        </w:rPr>
        <w:lastRenderedPageBreak/>
        <w:t>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 xml:space="preserve">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w:t>
      </w:r>
      <w:r w:rsidRPr="008B095C">
        <w:rPr>
          <w:rFonts w:ascii="Arial" w:eastAsia="Times New Roman" w:hAnsi="Arial" w:cs="Arial"/>
          <w:color w:val="000000"/>
          <w:sz w:val="27"/>
          <w:szCs w:val="27"/>
          <w:lang w:eastAsia="ru-RU"/>
        </w:rPr>
        <w:lastRenderedPageBreak/>
        <w:t>договоренности между ними (в случае реализации имущества, находящегося в общей совместной собственности);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от продажи недвижимого имущества и (или) транспортных средств, которые использовались в предпринимательской деятельности;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от реализации ценных бумаг;</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3. Имущественный налоговый вычет, предусмотренный подпунктом 3 пункта 1 настоящей статьи, предоставляется с учетом следующих особенностей: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lastRenderedPageBreak/>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на разработку проектной и сметной документации;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на приобретение строительных и отделочных материалов;</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на приобретение жилого дома или доли (долей) в нем, в том числе не оконченного строительством;</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lastRenderedPageBreak/>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4) в фактические расходы на приобретение квартиры, комнаты или доли (долей) в них могут включаться следующие расходы:</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на приобретение отделочных материалов;</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6) для подтверждения права на имущественный налоговый вычет налогоплательщик представляет в налоговый орган:</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 xml:space="preserve">документы, подтверждающие право собственности налогоплательщика на земельный участок или долю (доли) в нем, и документы, </w:t>
      </w:r>
      <w:r w:rsidRPr="008B095C">
        <w:rPr>
          <w:rFonts w:ascii="Arial" w:eastAsia="Times New Roman" w:hAnsi="Arial" w:cs="Arial"/>
          <w:color w:val="000000"/>
          <w:sz w:val="27"/>
          <w:szCs w:val="27"/>
          <w:lang w:eastAsia="ru-RU"/>
        </w:rPr>
        <w:lastRenderedPageBreak/>
        <w:t>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 xml:space="preserve">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w:t>
      </w:r>
      <w:r w:rsidRPr="008B095C">
        <w:rPr>
          <w:rFonts w:ascii="Arial" w:eastAsia="Times New Roman" w:hAnsi="Arial" w:cs="Arial"/>
          <w:color w:val="000000"/>
          <w:sz w:val="27"/>
          <w:szCs w:val="27"/>
          <w:lang w:eastAsia="ru-RU"/>
        </w:rPr>
        <w:lastRenderedPageBreak/>
        <w:t>факт уплаты денежных средств налогоплательщиком в погашение процентов.</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 xml:space="preserve">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w:t>
      </w:r>
      <w:r w:rsidRPr="008B095C">
        <w:rPr>
          <w:rFonts w:ascii="Arial" w:eastAsia="Times New Roman" w:hAnsi="Arial" w:cs="Arial"/>
          <w:color w:val="000000"/>
          <w:sz w:val="27"/>
          <w:szCs w:val="27"/>
          <w:lang w:eastAsia="ru-RU"/>
        </w:rPr>
        <w:lastRenderedPageBreak/>
        <w:t>органом по форме, утверждаемой федеральным органом исполнительной власти, уполномоченным по контролю и надзору в области налогов и сборов.</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lastRenderedPageBreak/>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8B095C" w:rsidRPr="008B095C" w:rsidRDefault="008B095C" w:rsidP="008B095C">
      <w:pPr>
        <w:shd w:val="clear" w:color="auto" w:fill="FFFFFF"/>
        <w:spacing w:before="240" w:after="240" w:line="334" w:lineRule="atLeast"/>
        <w:rPr>
          <w:rFonts w:ascii="Arial" w:eastAsia="Times New Roman" w:hAnsi="Arial" w:cs="Arial"/>
          <w:color w:val="000000"/>
          <w:sz w:val="27"/>
          <w:szCs w:val="27"/>
          <w:lang w:eastAsia="ru-RU"/>
        </w:rPr>
      </w:pPr>
      <w:r w:rsidRPr="008B095C">
        <w:rPr>
          <w:rFonts w:ascii="Arial" w:eastAsia="Times New Roman" w:hAnsi="Arial" w:cs="Arial"/>
          <w:color w:val="000000"/>
          <w:sz w:val="27"/>
          <w:szCs w:val="27"/>
          <w:lang w:eastAsia="ru-RU"/>
        </w:rPr>
        <w:t>11. Повторное предоставление налоговых вычетов, предусмотренных подпунктами 3 и 4 пункта 1 настоящей статьи, не допускается.</w:t>
      </w:r>
    </w:p>
    <w:p w:rsidR="003936A4" w:rsidRDefault="008B095C"/>
    <w:sectPr w:rsidR="003936A4"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14727D"/>
    <w:rsid w:val="00540EB3"/>
    <w:rsid w:val="008B095C"/>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20/" TargetMode="External"/><Relationship Id="rId5" Type="http://schemas.openxmlformats.org/officeDocument/2006/relationships/hyperlink" Target="http://www.zakonrf.info/nk/gl2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3500</Words>
  <Characters>19954</Characters>
  <Application>Microsoft Office Word</Application>
  <DocSecurity>0</DocSecurity>
  <Lines>166</Lines>
  <Paragraphs>46</Paragraphs>
  <ScaleCrop>false</ScaleCrop>
  <Company>Melkosoft</Company>
  <LinksUpToDate>false</LinksUpToDate>
  <CharactersWithSpaces>23408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2017-03-19T06:39:00Z</dcterms:created>
  <dcterms:modified xsi:type="dcterms:W3CDTF">2017-03-19T06:39:00Z</dcterms:modified>
</cp:coreProperties>
</file>