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90" w:rsidRDefault="00B61B90" w:rsidP="00B61B90">
      <w:pPr>
        <w:pStyle w:val="2"/>
        <w:rPr>
          <w:sz w:val="27"/>
          <w:szCs w:val="27"/>
        </w:rPr>
      </w:pPr>
      <w:r>
        <w:rPr>
          <w:sz w:val="27"/>
          <w:szCs w:val="27"/>
        </w:rPr>
        <w:t>Статья 386. Налоговая декларация</w:t>
      </w:r>
    </w:p>
    <w:p w:rsidR="00B61B90" w:rsidRDefault="00B61B90" w:rsidP="00B61B90">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имущество организаций" w:history="1">
        <w:r>
          <w:rPr>
            <w:rStyle w:val="a3"/>
            <w:b/>
            <w:bCs/>
            <w:color w:val="707070"/>
            <w:sz w:val="20"/>
            <w:szCs w:val="20"/>
            <w:u w:val="none"/>
          </w:rPr>
          <w:t>[Глава 30]</w:t>
        </w:r>
      </w:hyperlink>
      <w:r>
        <w:rPr>
          <w:rStyle w:val="apple-converted-space"/>
        </w:rPr>
        <w:t> </w:t>
      </w:r>
      <w:hyperlink r:id="rId6" w:tooltip="Налоговая декларация" w:history="1">
        <w:r>
          <w:rPr>
            <w:rStyle w:val="a3"/>
            <w:b/>
            <w:bCs/>
            <w:color w:val="707070"/>
            <w:sz w:val="20"/>
            <w:szCs w:val="20"/>
            <w:u w:val="none"/>
          </w:rPr>
          <w:t>[Статья 386]</w:t>
        </w:r>
      </w:hyperlink>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Налогоплательщики обязаны по истечении каждого отчетного и налогового периода представлять в налоговые органы по своему местонахождению, по местонахождению каждого своего обособленного подразделения, имеющего отдельный баланс, а также по местонахождению каждого объекта недвижимого имущества (в отношении которого установлен отдельный порядок исчисления и уплаты налога), по месту нахождения имущества, входящего в состав Единой системы газоснабжения, если иное не предусмотрено настоящим пунктом, налоговые расчеты по авансовым платежам по налогу и налоговую декларацию по налогу.</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отношении имущества, имеющего местонахождение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(или) за пределами территории Российской Федерации (для российских организаций), налоговые расчеты по авансовым платежам по налогу и налоговая декларация по налогу представляются в налоговый орган по местонахождению российской организации (месту постановки на учет в налоговых органах постоянного представительства иностранной организации). При этом в отношении имущества, указанного в абзацах первом - третьем пункта 24 статьи 381 настоящего Кодекса, налоговые расчеты по авансовым платежам по налогу не предоставляются.</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Налогоплательщики, в соответствии со статьей 83 настоящего Кодекса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Налогоплательщики представляют налоговые расчеты по авансовым платежам по налогу не позднее 30 календарных дней с даты окончания соответствующего отчетного периода.</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Иностранная организация (иностранная структура без образования юридического лица), имеющая недвижимое имущество на праве собственности, признаваемое объектом налогообложения в соответствии со статьей 374 настоящего Кодекса, одновременно с </w:t>
      </w:r>
      <w:r>
        <w:rPr>
          <w:rFonts w:ascii="Arial" w:hAnsi="Arial" w:cs="Arial"/>
          <w:color w:val="000000"/>
          <w:sz w:val="27"/>
          <w:szCs w:val="27"/>
        </w:rPr>
        <w:lastRenderedPageBreak/>
        <w:t>представлением налоговой декларации представляет сведения об участниках этой иностранной организации (учредителях иностранной структуры без образования юридического лица) по состоянию на 31 декабря соответствующего налогового периода,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(структуре без образования юридического лица) превышает 5 процентов.</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В случае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в сроки, установленные настоящей статьей, налоговый орган определяет на основании имеющейся информации без проведения в отношении указанного налогоплательщика мероприятий налогового контроля не исчисленную налогоплательщиком сумму налога, подлежащую уплате в бюджетную систему Российской Федерации.</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превышении суммы налога, определенной налоговым органом в соответствии с абзацем первым настоящего пункта, над суммой налога, фактически уплаченной иностранной организацией, налоговый орган выявляет в порядке, установленном настоящим Кодексом, недоимку по налогу.</w:t>
      </w:r>
    </w:p>
    <w:p w:rsidR="00B61B90" w:rsidRDefault="00B61B90" w:rsidP="00B61B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Налогоплательщики - организации, сведения о которых внесены в единый государственный реестр юридических лиц на основании статьи 19 Федерального закона от 30 ноября 1994 года N 52-ФЗ "О введении в действие части первой Гражданского кодекса Российской Федерации", представляют налоговые расчеты по авансовым платежам и налоговую декларацию по налогу по месту своего нахождения до получения уведомления о постановке на учет в налоговом органе, подтверждающего постановку на учет в налоговом органе по месту нахождения принадлежащего им недвижимого имущества.</w:t>
      </w:r>
    </w:p>
    <w:p w:rsidR="003936A4" w:rsidRPr="00B61B90" w:rsidRDefault="00B61B90" w:rsidP="00B61B90"/>
    <w:sectPr w:rsidR="003936A4" w:rsidRPr="00B61B90" w:rsidSect="00F54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0773D1"/>
    <w:rsid w:val="000773D1"/>
    <w:rsid w:val="0014727D"/>
    <w:rsid w:val="00346978"/>
    <w:rsid w:val="003613D8"/>
    <w:rsid w:val="005C355F"/>
    <w:rsid w:val="009A28C8"/>
    <w:rsid w:val="00B61B90"/>
    <w:rsid w:val="00E60749"/>
    <w:rsid w:val="00F36010"/>
    <w:rsid w:val="00F54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1B"/>
  </w:style>
  <w:style w:type="paragraph" w:styleId="2">
    <w:name w:val="heading 2"/>
    <w:basedOn w:val="a"/>
    <w:link w:val="20"/>
    <w:uiPriority w:val="9"/>
    <w:qFormat/>
    <w:rsid w:val="000773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3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73D1"/>
    <w:rPr>
      <w:color w:val="0000FF"/>
      <w:u w:val="single"/>
    </w:rPr>
  </w:style>
  <w:style w:type="character" w:customStyle="1" w:styleId="apple-converted-space">
    <w:name w:val="apple-converted-space"/>
    <w:basedOn w:val="a0"/>
    <w:rsid w:val="000773D1"/>
  </w:style>
  <w:style w:type="paragraph" w:styleId="a4">
    <w:name w:val="Normal (Web)"/>
    <w:basedOn w:val="a"/>
    <w:uiPriority w:val="99"/>
    <w:semiHidden/>
    <w:unhideWhenUsed/>
    <w:rsid w:val="000773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48933">
      <w:bodyDiv w:val="1"/>
      <w:marLeft w:val="0"/>
      <w:marRight w:val="0"/>
      <w:marTop w:val="0"/>
      <w:marBottom w:val="0"/>
      <w:divBdr>
        <w:top w:val="none" w:sz="0" w:space="0" w:color="auto"/>
        <w:left w:val="none" w:sz="0" w:space="0" w:color="auto"/>
        <w:bottom w:val="none" w:sz="0" w:space="0" w:color="auto"/>
        <w:right w:val="none" w:sz="0" w:space="0" w:color="auto"/>
      </w:divBdr>
      <w:divsChild>
        <w:div w:id="572936250">
          <w:marLeft w:val="0"/>
          <w:marRight w:val="0"/>
          <w:marTop w:val="0"/>
          <w:marBottom w:val="0"/>
          <w:divBdr>
            <w:top w:val="none" w:sz="0" w:space="0" w:color="auto"/>
            <w:left w:val="none" w:sz="0" w:space="0" w:color="auto"/>
            <w:bottom w:val="none" w:sz="0" w:space="0" w:color="auto"/>
            <w:right w:val="none" w:sz="0" w:space="0" w:color="auto"/>
          </w:divBdr>
        </w:div>
        <w:div w:id="1742629395">
          <w:marLeft w:val="0"/>
          <w:marRight w:val="0"/>
          <w:marTop w:val="0"/>
          <w:marBottom w:val="0"/>
          <w:divBdr>
            <w:top w:val="none" w:sz="0" w:space="0" w:color="auto"/>
            <w:left w:val="none" w:sz="0" w:space="0" w:color="auto"/>
            <w:bottom w:val="none" w:sz="0" w:space="0" w:color="auto"/>
            <w:right w:val="none" w:sz="0" w:space="0" w:color="auto"/>
          </w:divBdr>
        </w:div>
      </w:divsChild>
    </w:div>
    <w:div w:id="644630312">
      <w:bodyDiv w:val="1"/>
      <w:marLeft w:val="0"/>
      <w:marRight w:val="0"/>
      <w:marTop w:val="0"/>
      <w:marBottom w:val="0"/>
      <w:divBdr>
        <w:top w:val="none" w:sz="0" w:space="0" w:color="auto"/>
        <w:left w:val="none" w:sz="0" w:space="0" w:color="auto"/>
        <w:bottom w:val="none" w:sz="0" w:space="0" w:color="auto"/>
        <w:right w:val="none" w:sz="0" w:space="0" w:color="auto"/>
      </w:divBdr>
      <w:divsChild>
        <w:div w:id="1231579984">
          <w:marLeft w:val="0"/>
          <w:marRight w:val="0"/>
          <w:marTop w:val="0"/>
          <w:marBottom w:val="0"/>
          <w:divBdr>
            <w:top w:val="none" w:sz="0" w:space="0" w:color="auto"/>
            <w:left w:val="none" w:sz="0" w:space="0" w:color="auto"/>
            <w:bottom w:val="none" w:sz="0" w:space="0" w:color="auto"/>
            <w:right w:val="none" w:sz="0" w:space="0" w:color="auto"/>
          </w:divBdr>
        </w:div>
        <w:div w:id="276330916">
          <w:marLeft w:val="0"/>
          <w:marRight w:val="0"/>
          <w:marTop w:val="0"/>
          <w:marBottom w:val="0"/>
          <w:divBdr>
            <w:top w:val="none" w:sz="0" w:space="0" w:color="auto"/>
            <w:left w:val="none" w:sz="0" w:space="0" w:color="auto"/>
            <w:bottom w:val="none" w:sz="0" w:space="0" w:color="auto"/>
            <w:right w:val="none" w:sz="0" w:space="0" w:color="auto"/>
          </w:divBdr>
        </w:div>
      </w:divsChild>
    </w:div>
    <w:div w:id="804658849">
      <w:bodyDiv w:val="1"/>
      <w:marLeft w:val="0"/>
      <w:marRight w:val="0"/>
      <w:marTop w:val="0"/>
      <w:marBottom w:val="0"/>
      <w:divBdr>
        <w:top w:val="none" w:sz="0" w:space="0" w:color="auto"/>
        <w:left w:val="none" w:sz="0" w:space="0" w:color="auto"/>
        <w:bottom w:val="none" w:sz="0" w:space="0" w:color="auto"/>
        <w:right w:val="none" w:sz="0" w:space="0" w:color="auto"/>
      </w:divBdr>
      <w:divsChild>
        <w:div w:id="791441263">
          <w:marLeft w:val="0"/>
          <w:marRight w:val="0"/>
          <w:marTop w:val="0"/>
          <w:marBottom w:val="0"/>
          <w:divBdr>
            <w:top w:val="none" w:sz="0" w:space="0" w:color="auto"/>
            <w:left w:val="none" w:sz="0" w:space="0" w:color="auto"/>
            <w:bottom w:val="none" w:sz="0" w:space="0" w:color="auto"/>
            <w:right w:val="none" w:sz="0" w:space="0" w:color="auto"/>
          </w:divBdr>
        </w:div>
        <w:div w:id="208421080">
          <w:marLeft w:val="0"/>
          <w:marRight w:val="0"/>
          <w:marTop w:val="0"/>
          <w:marBottom w:val="0"/>
          <w:divBdr>
            <w:top w:val="none" w:sz="0" w:space="0" w:color="auto"/>
            <w:left w:val="none" w:sz="0" w:space="0" w:color="auto"/>
            <w:bottom w:val="none" w:sz="0" w:space="0" w:color="auto"/>
            <w:right w:val="none" w:sz="0" w:space="0" w:color="auto"/>
          </w:divBdr>
        </w:div>
      </w:divsChild>
    </w:div>
    <w:div w:id="1696997986">
      <w:bodyDiv w:val="1"/>
      <w:marLeft w:val="0"/>
      <w:marRight w:val="0"/>
      <w:marTop w:val="0"/>
      <w:marBottom w:val="0"/>
      <w:divBdr>
        <w:top w:val="none" w:sz="0" w:space="0" w:color="auto"/>
        <w:left w:val="none" w:sz="0" w:space="0" w:color="auto"/>
        <w:bottom w:val="none" w:sz="0" w:space="0" w:color="auto"/>
        <w:right w:val="none" w:sz="0" w:space="0" w:color="auto"/>
      </w:divBdr>
      <w:divsChild>
        <w:div w:id="1410956458">
          <w:marLeft w:val="0"/>
          <w:marRight w:val="0"/>
          <w:marTop w:val="0"/>
          <w:marBottom w:val="0"/>
          <w:divBdr>
            <w:top w:val="none" w:sz="0" w:space="0" w:color="auto"/>
            <w:left w:val="none" w:sz="0" w:space="0" w:color="auto"/>
            <w:bottom w:val="none" w:sz="0" w:space="0" w:color="auto"/>
            <w:right w:val="none" w:sz="0" w:space="0" w:color="auto"/>
          </w:divBdr>
        </w:div>
        <w:div w:id="80983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386/" TargetMode="External"/><Relationship Id="rId5" Type="http://schemas.openxmlformats.org/officeDocument/2006/relationships/hyperlink" Target="http://www.zakonrf.info/nk/gl30/"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3587</Characters>
  <Application>Microsoft Office Word</Application>
  <DocSecurity>0</DocSecurity>
  <Lines>29</Lines>
  <Paragraphs>8</Paragraphs>
  <ScaleCrop>false</ScaleCrop>
  <Company>Melkosoft</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2017-03-10T11:39:00Z</dcterms:created>
  <dcterms:modified xsi:type="dcterms:W3CDTF">2017-03-11T13:11:00Z</dcterms:modified>
</cp:coreProperties>
</file>