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89" w:rsidRDefault="00A03689" w:rsidP="00A03689">
      <w:pPr>
        <w:pStyle w:val="2"/>
        <w:rPr>
          <w:sz w:val="20"/>
          <w:szCs w:val="20"/>
        </w:rPr>
      </w:pPr>
      <w:bookmarkStart w:id="0" w:name="_GoBack"/>
      <w:r>
        <w:rPr>
          <w:sz w:val="20"/>
          <w:szCs w:val="20"/>
        </w:rPr>
        <w:t>Статья 283. Перенос убытков на будущее</w:t>
      </w:r>
    </w:p>
    <w:bookmarkEnd w:id="0"/>
    <w:p w:rsidR="00A03689" w:rsidRDefault="00A03689" w:rsidP="00A03689">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u w:val="none"/>
        </w:rPr>
        <w:t>[Налоговый кодекс РФ]</w:t>
      </w:r>
      <w:r>
        <w:fldChar w:fldCharType="end"/>
      </w:r>
      <w:r>
        <w:rPr>
          <w:rStyle w:val="apple-converted-space"/>
        </w:rPr>
        <w:t> </w:t>
      </w:r>
      <w:hyperlink r:id="rId4" w:tooltip="Налог на прибыль организаций" w:history="1">
        <w:r>
          <w:rPr>
            <w:rStyle w:val="a3"/>
            <w:b/>
            <w:bCs/>
            <w:color w:val="707070"/>
            <w:sz w:val="20"/>
            <w:szCs w:val="20"/>
            <w:u w:val="none"/>
          </w:rPr>
          <w:t>[Глава 25]</w:t>
        </w:r>
      </w:hyperlink>
      <w:r>
        <w:rPr>
          <w:rStyle w:val="apple-converted-space"/>
        </w:rPr>
        <w:t> </w:t>
      </w:r>
      <w:hyperlink r:id="rId5" w:tooltip="Перенос убытков на будущее" w:history="1">
        <w:r>
          <w:rPr>
            <w:rStyle w:val="a3"/>
            <w:b/>
            <w:bCs/>
            <w:color w:val="707070"/>
            <w:sz w:val="20"/>
            <w:szCs w:val="20"/>
            <w:u w:val="none"/>
          </w:rPr>
          <w:t>[Статья 283]</w:t>
        </w:r>
      </w:hyperlink>
    </w:p>
    <w:p w:rsidR="00A03689" w:rsidRDefault="00A03689" w:rsidP="00A0368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Налогоплательщики, понесшие убыток (убытки), исчисленный в соответствии с настоящей главой, в предыдущем налоговом периоде или в предыдущих налоговых периодах, вправе уменьшить налоговую базу текущего отчетного (налогового) периода на всю сумму полученного ими убытка или на часть этой суммы (перенести убыток на будущее). При этом определение налоговой базы текущего отчетного (налогового) периода производится с учетом особенностей, предусмотренных настоящей статьей и статьями 264.1, 268.1, 274, 275.1, 275.2, 278.1, 278.2, 280 и 304 настоящего Кодекса.</w:t>
      </w:r>
    </w:p>
    <w:p w:rsidR="00A03689" w:rsidRDefault="00A03689" w:rsidP="00A0368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Положения настоящего пункта не распространяются на убытки, полученные налогоплательщиком в период налогообложения его прибыли по ставке 0 процентов в случаях, установленных пунктами 1.1, 1.3, 1.9, 5, 5.1 статьи 284 настоящего Кодекса. Положения настоящего пункта также не распространяются на убытки, полученные налогоплательщиком от реализации или иного выбытия указанных в статьях 284.2 и 284.2.1 настоящего Кодекса акций (долей участия в уставном капитале), облигаций российских организаций, инвестиционных паев.</w:t>
      </w:r>
    </w:p>
    <w:p w:rsidR="00A03689" w:rsidRDefault="00A03689" w:rsidP="00A0368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Положение настоящего пункта также не распространяется на убытки от участия в инвестиционном товариществе, полученные в налоговом периоде, в котором налогоплательщик присоединился к ранее заключенному другими участниками договору инвестиционного товарищества, в том числе в результате уступки прав и обязанностей по договору иным лицом.</w:t>
      </w:r>
    </w:p>
    <w:p w:rsidR="00A03689" w:rsidRDefault="00A03689" w:rsidP="00A0368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Перенос на будущее убытков, полученных налогоплательщиком от операций в рамках инвестиционного товарищества, осуществляется с учетом положений пункта 4 статьи 278.2 настоящего Кодекса.</w:t>
      </w:r>
    </w:p>
    <w:p w:rsidR="00A03689" w:rsidRDefault="00A03689" w:rsidP="00A0368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Налогоплательщик вправе перенести на текущий отчетный (налоговый) период сумму убытков, полученных в предыдущих налоговых периодах, с учетом ограничения, установленного пунктом 2.1 настоящей статьи.</w:t>
      </w:r>
    </w:p>
    <w:p w:rsidR="00A03689" w:rsidRDefault="00A03689" w:rsidP="00A0368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аналогичном порядке убыток, не перенесенный на ближайший следующий год, может быть перенесен целиком или частично на следующие годы.</w:t>
      </w:r>
    </w:p>
    <w:p w:rsidR="00A03689" w:rsidRDefault="00A03689" w:rsidP="00A0368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2.1. В отчетные (налоговые) периоды с 1 января 2017 года по 31 декабря 2020 года налоговая база по налогу за текущий отчетный (налоговый) период, исчисленная в соответствии со статьей 274 настоящего Кодекса (за исключением налоговой базы, к которой применяются налоговые ставки, установленные пунктами 1.2, 1.5, 1.5-1, 1.7, 1.8, 1.10 статьи 284 и пунктами 6 и 7 статьи 288.1 настоящего Кодекса), не может быть уменьшена на сумму убытков, полученных в предыдущих налоговых периодах, более чем на 50 процентов.</w:t>
      </w:r>
    </w:p>
    <w:p w:rsidR="00A03689" w:rsidRDefault="00A03689" w:rsidP="00A0368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Если налогоплательщик понес убытки более чем в одном налоговом периоде, перенос таких убытков на будущее производится в той очередности, в которой они понесены.</w:t>
      </w:r>
    </w:p>
    <w:p w:rsidR="00A03689" w:rsidRDefault="00A03689" w:rsidP="00A0368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Налогоплательщик обязан хранить документы, подтверждающие объем понесенного убытка в течение всего срока, когда он уменьшает налоговую базу текущего налогового периода на суммы ранее полученных убытков.</w:t>
      </w:r>
    </w:p>
    <w:p w:rsidR="00A03689" w:rsidRDefault="00A03689" w:rsidP="00A0368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В случае прекращения налогоплательщиком деятельности по причине реорганизации налогоплательщик-правопреемник вправе уменьшать налоговую базу в порядке и на условиях, которые предусмотрены настоящей статьей, на сумму убытков, полученных реорганизуемыми организациями до момента реорганизации.</w:t>
      </w:r>
    </w:p>
    <w:p w:rsidR="00A03689" w:rsidRDefault="00A03689" w:rsidP="00A0368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В случае, если консолидированная группа налогоплательщиков понесла убыток (убытки) в предыдущем налоговом периоде или предыдущих налоговых периодах, ответственный участник такой группы вправе уменьшить консолидированную налоговую базу текущего налогового периода на всю сумму убытка или на часть этой суммы в порядке, предусмотренном настоящей статьей.</w:t>
      </w:r>
    </w:p>
    <w:p w:rsidR="00A03689" w:rsidRDefault="00A03689" w:rsidP="00A0368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Организация, являвшаяся участником консолидированной группы налогоплательщиков, после выхода из состава этой группы (прекращения действия этой группы):</w:t>
      </w:r>
    </w:p>
    <w:p w:rsidR="00A03689" w:rsidRDefault="00A03689" w:rsidP="00A0368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1) не вправе уменьшить налоговую базу текущего налогового периода на сумму убытка, полученного указанной группой в период ее действия (на часть этой суммы);</w:t>
      </w:r>
    </w:p>
    <w:p w:rsidR="00A03689" w:rsidRDefault="00A03689" w:rsidP="00A0368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вправе уменьшить налоговую базу текущего налогового периода на сумму убытка, полученного указанной организацией по итогам налоговых периодов (на часть этой суммы), в которых она не являлась участником консолидированной группы налогоплательщиков, в порядке и на условиях, которые предусмотрены настоящей статьей.</w:t>
      </w:r>
    </w:p>
    <w:p w:rsidR="00A03689" w:rsidRDefault="00A03689" w:rsidP="00A0368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если организация, являвшаяся участником консолидированной группы налогоплательщиков, в период своего участия в указанной группе была реорганизована в форме слияния или присоединения, после выхода из состава указанной группы (прекращения действия этой группы) эта организация вправе также уменьшить налоговую базу текущего налогового периода на сумму убытка, полученного организациями (на часть этой суммы), правопреемником которых является организация, вышедшая из состава группы, по итогам налоговых периодов, в которых такие реорганизованные организации не являлись участниками консолидированной группы налогоплательщиков, в порядке и на условиях, которые предусмотрены настоящей статьей.</w:t>
      </w:r>
    </w:p>
    <w:p w:rsidR="00A03689" w:rsidRDefault="00A03689" w:rsidP="00A0368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если организация, являвшаяся участником консолидированной группы налогоплательщиков, в период своего участия в указанной группе была вновь создана путем разделения организации, после выхода из состава указанной группы (прекращения действия этой группы) эта организация также вправе уменьшить налоговую базу текущего налогового периода на сумму убытка, полученного организацией (на часть этой суммы), правопреемником которой является организация, вышедшая из состава этой группы, по итогам налоговых периодов, в которых такая реорганизованная организация не являлась участником консолидированной группы налогоплательщиков, в порядке и на условиях, которые предусмотрены настоящей статьей, с учетом статьи 50 настоящего Кодекса.</w:t>
      </w:r>
    </w:p>
    <w:p w:rsidR="000C42A5" w:rsidRPr="00A03689" w:rsidRDefault="000C42A5" w:rsidP="00A03689"/>
    <w:sectPr w:rsidR="000C42A5" w:rsidRPr="00A03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74"/>
    <w:rsid w:val="000C42A5"/>
    <w:rsid w:val="000C5B6E"/>
    <w:rsid w:val="001F4177"/>
    <w:rsid w:val="00517085"/>
    <w:rsid w:val="0068537B"/>
    <w:rsid w:val="007064B2"/>
    <w:rsid w:val="00732EB2"/>
    <w:rsid w:val="00A03689"/>
    <w:rsid w:val="00AD5B74"/>
    <w:rsid w:val="00F3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37A01-701F-4FF7-8742-C6D611FC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32E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2EB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32EB2"/>
    <w:rPr>
      <w:color w:val="0000FF"/>
      <w:u w:val="single"/>
    </w:rPr>
  </w:style>
  <w:style w:type="character" w:customStyle="1" w:styleId="apple-converted-space">
    <w:name w:val="apple-converted-space"/>
    <w:basedOn w:val="a0"/>
    <w:rsid w:val="00732EB2"/>
  </w:style>
  <w:style w:type="paragraph" w:styleId="a4">
    <w:name w:val="Normal (Web)"/>
    <w:basedOn w:val="a"/>
    <w:uiPriority w:val="99"/>
    <w:semiHidden/>
    <w:unhideWhenUsed/>
    <w:rsid w:val="00732E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7385">
      <w:bodyDiv w:val="1"/>
      <w:marLeft w:val="0"/>
      <w:marRight w:val="0"/>
      <w:marTop w:val="0"/>
      <w:marBottom w:val="0"/>
      <w:divBdr>
        <w:top w:val="none" w:sz="0" w:space="0" w:color="auto"/>
        <w:left w:val="none" w:sz="0" w:space="0" w:color="auto"/>
        <w:bottom w:val="none" w:sz="0" w:space="0" w:color="auto"/>
        <w:right w:val="none" w:sz="0" w:space="0" w:color="auto"/>
      </w:divBdr>
      <w:divsChild>
        <w:div w:id="1071195113">
          <w:marLeft w:val="0"/>
          <w:marRight w:val="0"/>
          <w:marTop w:val="0"/>
          <w:marBottom w:val="0"/>
          <w:divBdr>
            <w:top w:val="none" w:sz="0" w:space="0" w:color="auto"/>
            <w:left w:val="none" w:sz="0" w:space="0" w:color="auto"/>
            <w:bottom w:val="none" w:sz="0" w:space="0" w:color="auto"/>
            <w:right w:val="none" w:sz="0" w:space="0" w:color="auto"/>
          </w:divBdr>
        </w:div>
        <w:div w:id="704911749">
          <w:marLeft w:val="0"/>
          <w:marRight w:val="0"/>
          <w:marTop w:val="0"/>
          <w:marBottom w:val="0"/>
          <w:divBdr>
            <w:top w:val="none" w:sz="0" w:space="0" w:color="auto"/>
            <w:left w:val="none" w:sz="0" w:space="0" w:color="auto"/>
            <w:bottom w:val="none" w:sz="0" w:space="0" w:color="auto"/>
            <w:right w:val="none" w:sz="0" w:space="0" w:color="auto"/>
          </w:divBdr>
        </w:div>
      </w:divsChild>
    </w:div>
    <w:div w:id="628557560">
      <w:bodyDiv w:val="1"/>
      <w:marLeft w:val="0"/>
      <w:marRight w:val="0"/>
      <w:marTop w:val="0"/>
      <w:marBottom w:val="0"/>
      <w:divBdr>
        <w:top w:val="none" w:sz="0" w:space="0" w:color="auto"/>
        <w:left w:val="none" w:sz="0" w:space="0" w:color="auto"/>
        <w:bottom w:val="none" w:sz="0" w:space="0" w:color="auto"/>
        <w:right w:val="none" w:sz="0" w:space="0" w:color="auto"/>
      </w:divBdr>
      <w:divsChild>
        <w:div w:id="1415014384">
          <w:marLeft w:val="0"/>
          <w:marRight w:val="0"/>
          <w:marTop w:val="0"/>
          <w:marBottom w:val="0"/>
          <w:divBdr>
            <w:top w:val="none" w:sz="0" w:space="0" w:color="auto"/>
            <w:left w:val="none" w:sz="0" w:space="0" w:color="auto"/>
            <w:bottom w:val="none" w:sz="0" w:space="0" w:color="auto"/>
            <w:right w:val="none" w:sz="0" w:space="0" w:color="auto"/>
          </w:divBdr>
        </w:div>
        <w:div w:id="2108455245">
          <w:marLeft w:val="0"/>
          <w:marRight w:val="0"/>
          <w:marTop w:val="0"/>
          <w:marBottom w:val="0"/>
          <w:divBdr>
            <w:top w:val="none" w:sz="0" w:space="0" w:color="auto"/>
            <w:left w:val="none" w:sz="0" w:space="0" w:color="auto"/>
            <w:bottom w:val="none" w:sz="0" w:space="0" w:color="auto"/>
            <w:right w:val="none" w:sz="0" w:space="0" w:color="auto"/>
          </w:divBdr>
        </w:div>
      </w:divsChild>
    </w:div>
    <w:div w:id="727345403">
      <w:bodyDiv w:val="1"/>
      <w:marLeft w:val="0"/>
      <w:marRight w:val="0"/>
      <w:marTop w:val="0"/>
      <w:marBottom w:val="0"/>
      <w:divBdr>
        <w:top w:val="none" w:sz="0" w:space="0" w:color="auto"/>
        <w:left w:val="none" w:sz="0" w:space="0" w:color="auto"/>
        <w:bottom w:val="none" w:sz="0" w:space="0" w:color="auto"/>
        <w:right w:val="none" w:sz="0" w:space="0" w:color="auto"/>
      </w:divBdr>
      <w:divsChild>
        <w:div w:id="545068525">
          <w:marLeft w:val="0"/>
          <w:marRight w:val="0"/>
          <w:marTop w:val="0"/>
          <w:marBottom w:val="0"/>
          <w:divBdr>
            <w:top w:val="none" w:sz="0" w:space="0" w:color="auto"/>
            <w:left w:val="none" w:sz="0" w:space="0" w:color="auto"/>
            <w:bottom w:val="none" w:sz="0" w:space="0" w:color="auto"/>
            <w:right w:val="none" w:sz="0" w:space="0" w:color="auto"/>
          </w:divBdr>
        </w:div>
        <w:div w:id="1104227412">
          <w:marLeft w:val="0"/>
          <w:marRight w:val="0"/>
          <w:marTop w:val="0"/>
          <w:marBottom w:val="0"/>
          <w:divBdr>
            <w:top w:val="none" w:sz="0" w:space="0" w:color="auto"/>
            <w:left w:val="none" w:sz="0" w:space="0" w:color="auto"/>
            <w:bottom w:val="none" w:sz="0" w:space="0" w:color="auto"/>
            <w:right w:val="none" w:sz="0" w:space="0" w:color="auto"/>
          </w:divBdr>
        </w:div>
      </w:divsChild>
    </w:div>
    <w:div w:id="730927747">
      <w:bodyDiv w:val="1"/>
      <w:marLeft w:val="0"/>
      <w:marRight w:val="0"/>
      <w:marTop w:val="0"/>
      <w:marBottom w:val="0"/>
      <w:divBdr>
        <w:top w:val="none" w:sz="0" w:space="0" w:color="auto"/>
        <w:left w:val="none" w:sz="0" w:space="0" w:color="auto"/>
        <w:bottom w:val="none" w:sz="0" w:space="0" w:color="auto"/>
        <w:right w:val="none" w:sz="0" w:space="0" w:color="auto"/>
      </w:divBdr>
      <w:divsChild>
        <w:div w:id="788860025">
          <w:marLeft w:val="0"/>
          <w:marRight w:val="0"/>
          <w:marTop w:val="0"/>
          <w:marBottom w:val="0"/>
          <w:divBdr>
            <w:top w:val="none" w:sz="0" w:space="0" w:color="auto"/>
            <w:left w:val="none" w:sz="0" w:space="0" w:color="auto"/>
            <w:bottom w:val="none" w:sz="0" w:space="0" w:color="auto"/>
            <w:right w:val="none" w:sz="0" w:space="0" w:color="auto"/>
          </w:divBdr>
        </w:div>
        <w:div w:id="17704186">
          <w:marLeft w:val="0"/>
          <w:marRight w:val="0"/>
          <w:marTop w:val="0"/>
          <w:marBottom w:val="0"/>
          <w:divBdr>
            <w:top w:val="none" w:sz="0" w:space="0" w:color="auto"/>
            <w:left w:val="none" w:sz="0" w:space="0" w:color="auto"/>
            <w:bottom w:val="none" w:sz="0" w:space="0" w:color="auto"/>
            <w:right w:val="none" w:sz="0" w:space="0" w:color="auto"/>
          </w:divBdr>
        </w:div>
      </w:divsChild>
    </w:div>
    <w:div w:id="805586683">
      <w:bodyDiv w:val="1"/>
      <w:marLeft w:val="0"/>
      <w:marRight w:val="0"/>
      <w:marTop w:val="0"/>
      <w:marBottom w:val="0"/>
      <w:divBdr>
        <w:top w:val="none" w:sz="0" w:space="0" w:color="auto"/>
        <w:left w:val="none" w:sz="0" w:space="0" w:color="auto"/>
        <w:bottom w:val="none" w:sz="0" w:space="0" w:color="auto"/>
        <w:right w:val="none" w:sz="0" w:space="0" w:color="auto"/>
      </w:divBdr>
      <w:divsChild>
        <w:div w:id="4135867">
          <w:marLeft w:val="0"/>
          <w:marRight w:val="0"/>
          <w:marTop w:val="0"/>
          <w:marBottom w:val="0"/>
          <w:divBdr>
            <w:top w:val="none" w:sz="0" w:space="0" w:color="auto"/>
            <w:left w:val="none" w:sz="0" w:space="0" w:color="auto"/>
            <w:bottom w:val="none" w:sz="0" w:space="0" w:color="auto"/>
            <w:right w:val="none" w:sz="0" w:space="0" w:color="auto"/>
          </w:divBdr>
        </w:div>
        <w:div w:id="1394084179">
          <w:marLeft w:val="0"/>
          <w:marRight w:val="0"/>
          <w:marTop w:val="0"/>
          <w:marBottom w:val="0"/>
          <w:divBdr>
            <w:top w:val="none" w:sz="0" w:space="0" w:color="auto"/>
            <w:left w:val="none" w:sz="0" w:space="0" w:color="auto"/>
            <w:bottom w:val="none" w:sz="0" w:space="0" w:color="auto"/>
            <w:right w:val="none" w:sz="0" w:space="0" w:color="auto"/>
          </w:divBdr>
        </w:div>
      </w:divsChild>
    </w:div>
    <w:div w:id="1602880168">
      <w:bodyDiv w:val="1"/>
      <w:marLeft w:val="0"/>
      <w:marRight w:val="0"/>
      <w:marTop w:val="0"/>
      <w:marBottom w:val="0"/>
      <w:divBdr>
        <w:top w:val="none" w:sz="0" w:space="0" w:color="auto"/>
        <w:left w:val="none" w:sz="0" w:space="0" w:color="auto"/>
        <w:bottom w:val="none" w:sz="0" w:space="0" w:color="auto"/>
        <w:right w:val="none" w:sz="0" w:space="0" w:color="auto"/>
      </w:divBdr>
      <w:divsChild>
        <w:div w:id="2026208578">
          <w:marLeft w:val="0"/>
          <w:marRight w:val="0"/>
          <w:marTop w:val="0"/>
          <w:marBottom w:val="0"/>
          <w:divBdr>
            <w:top w:val="none" w:sz="0" w:space="0" w:color="auto"/>
            <w:left w:val="none" w:sz="0" w:space="0" w:color="auto"/>
            <w:bottom w:val="none" w:sz="0" w:space="0" w:color="auto"/>
            <w:right w:val="none" w:sz="0" w:space="0" w:color="auto"/>
          </w:divBdr>
        </w:div>
        <w:div w:id="158276632">
          <w:marLeft w:val="0"/>
          <w:marRight w:val="0"/>
          <w:marTop w:val="0"/>
          <w:marBottom w:val="0"/>
          <w:divBdr>
            <w:top w:val="none" w:sz="0" w:space="0" w:color="auto"/>
            <w:left w:val="none" w:sz="0" w:space="0" w:color="auto"/>
            <w:bottom w:val="none" w:sz="0" w:space="0" w:color="auto"/>
            <w:right w:val="none" w:sz="0" w:space="0" w:color="auto"/>
          </w:divBdr>
        </w:div>
      </w:divsChild>
    </w:div>
    <w:div w:id="1772121678">
      <w:bodyDiv w:val="1"/>
      <w:marLeft w:val="0"/>
      <w:marRight w:val="0"/>
      <w:marTop w:val="0"/>
      <w:marBottom w:val="0"/>
      <w:divBdr>
        <w:top w:val="none" w:sz="0" w:space="0" w:color="auto"/>
        <w:left w:val="none" w:sz="0" w:space="0" w:color="auto"/>
        <w:bottom w:val="none" w:sz="0" w:space="0" w:color="auto"/>
        <w:right w:val="none" w:sz="0" w:space="0" w:color="auto"/>
      </w:divBdr>
      <w:divsChild>
        <w:div w:id="395207648">
          <w:marLeft w:val="0"/>
          <w:marRight w:val="0"/>
          <w:marTop w:val="0"/>
          <w:marBottom w:val="0"/>
          <w:divBdr>
            <w:top w:val="none" w:sz="0" w:space="0" w:color="auto"/>
            <w:left w:val="none" w:sz="0" w:space="0" w:color="auto"/>
            <w:bottom w:val="none" w:sz="0" w:space="0" w:color="auto"/>
            <w:right w:val="none" w:sz="0" w:space="0" w:color="auto"/>
          </w:divBdr>
        </w:div>
        <w:div w:id="1092707301">
          <w:marLeft w:val="0"/>
          <w:marRight w:val="0"/>
          <w:marTop w:val="0"/>
          <w:marBottom w:val="0"/>
          <w:divBdr>
            <w:top w:val="none" w:sz="0" w:space="0" w:color="auto"/>
            <w:left w:val="none" w:sz="0" w:space="0" w:color="auto"/>
            <w:bottom w:val="none" w:sz="0" w:space="0" w:color="auto"/>
            <w:right w:val="none" w:sz="0" w:space="0" w:color="auto"/>
          </w:divBdr>
        </w:div>
      </w:divsChild>
    </w:div>
    <w:div w:id="1882205676">
      <w:bodyDiv w:val="1"/>
      <w:marLeft w:val="0"/>
      <w:marRight w:val="0"/>
      <w:marTop w:val="0"/>
      <w:marBottom w:val="0"/>
      <w:divBdr>
        <w:top w:val="none" w:sz="0" w:space="0" w:color="auto"/>
        <w:left w:val="none" w:sz="0" w:space="0" w:color="auto"/>
        <w:bottom w:val="none" w:sz="0" w:space="0" w:color="auto"/>
        <w:right w:val="none" w:sz="0" w:space="0" w:color="auto"/>
      </w:divBdr>
      <w:divsChild>
        <w:div w:id="726225240">
          <w:marLeft w:val="0"/>
          <w:marRight w:val="0"/>
          <w:marTop w:val="0"/>
          <w:marBottom w:val="0"/>
          <w:divBdr>
            <w:top w:val="none" w:sz="0" w:space="0" w:color="auto"/>
            <w:left w:val="none" w:sz="0" w:space="0" w:color="auto"/>
            <w:bottom w:val="none" w:sz="0" w:space="0" w:color="auto"/>
            <w:right w:val="none" w:sz="0" w:space="0" w:color="auto"/>
          </w:divBdr>
        </w:div>
        <w:div w:id="873616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283/" TargetMode="External"/><Relationship Id="rId4" Type="http://schemas.openxmlformats.org/officeDocument/2006/relationships/hyperlink" Target="http://www.zakonrf.info/nk/gl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872</Words>
  <Characters>4976</Characters>
  <Application>Microsoft Office Word</Application>
  <DocSecurity>0</DocSecurity>
  <Lines>41</Lines>
  <Paragraphs>11</Paragraphs>
  <ScaleCrop>false</ScaleCrop>
  <Company>SPecialiST RePack</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2017-04-08T17:54:00Z</dcterms:created>
  <dcterms:modified xsi:type="dcterms:W3CDTF">2017-04-09T07:58:00Z</dcterms:modified>
</cp:coreProperties>
</file>