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A85" w:rsidRDefault="00C56A85" w:rsidP="00C56A85">
      <w:pPr>
        <w:pStyle w:val="2"/>
        <w:rPr>
          <w:sz w:val="20"/>
          <w:szCs w:val="20"/>
        </w:rPr>
      </w:pPr>
      <w:bookmarkStart w:id="0" w:name="_GoBack"/>
      <w:r>
        <w:rPr>
          <w:sz w:val="20"/>
          <w:szCs w:val="20"/>
        </w:rPr>
        <w:t>Статья 295. Особенности определения доходов негосударственных пенсионных фондов</w:t>
      </w:r>
    </w:p>
    <w:bookmarkEnd w:id="0"/>
    <w:p w:rsidR="00C56A85" w:rsidRDefault="00C56A85" w:rsidP="00C56A85">
      <w:pPr>
        <w:rPr>
          <w:sz w:val="24"/>
          <w:szCs w:val="24"/>
        </w:rPr>
      </w:pPr>
      <w:r>
        <w:fldChar w:fldCharType="begin"/>
      </w:r>
      <w:r>
        <w:instrText xml:space="preserve"> HYPERLINK "http://www.zakonrf.info/nk/" \o "Налоговый кодекс РФ" </w:instrText>
      </w:r>
      <w:r>
        <w:fldChar w:fldCharType="separate"/>
      </w:r>
      <w:r>
        <w:rPr>
          <w:rStyle w:val="a3"/>
          <w:b/>
          <w:bCs/>
          <w:color w:val="707070"/>
          <w:sz w:val="20"/>
          <w:szCs w:val="20"/>
          <w:u w:val="none"/>
        </w:rPr>
        <w:t>[Налоговый кодекс РФ]</w:t>
      </w:r>
      <w:r>
        <w:fldChar w:fldCharType="end"/>
      </w:r>
      <w:r>
        <w:rPr>
          <w:rStyle w:val="apple-converted-space"/>
        </w:rPr>
        <w:t> </w:t>
      </w:r>
      <w:hyperlink r:id="rId4" w:tooltip="Налог на прибыль организаций" w:history="1">
        <w:r>
          <w:rPr>
            <w:rStyle w:val="a3"/>
            <w:b/>
            <w:bCs/>
            <w:color w:val="707070"/>
            <w:sz w:val="20"/>
            <w:szCs w:val="20"/>
            <w:u w:val="none"/>
          </w:rPr>
          <w:t>[Глава 25]</w:t>
        </w:r>
      </w:hyperlink>
      <w:r>
        <w:rPr>
          <w:rStyle w:val="apple-converted-space"/>
        </w:rPr>
        <w:t> </w:t>
      </w:r>
      <w:hyperlink r:id="rId5" w:tooltip="Особенности определения доходов негосударственных пенсионных фондов" w:history="1">
        <w:r>
          <w:rPr>
            <w:rStyle w:val="a3"/>
            <w:b/>
            <w:bCs/>
            <w:color w:val="707070"/>
            <w:sz w:val="20"/>
            <w:szCs w:val="20"/>
            <w:u w:val="none"/>
          </w:rPr>
          <w:t>[Статья 295]</w:t>
        </w:r>
      </w:hyperlink>
    </w:p>
    <w:p w:rsidR="00C56A85" w:rsidRDefault="00C56A85" w:rsidP="00C56A85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 Доходы негосударственных пенсионных фондов определяются раздельно по доходам, полученным от размещения пенсионных резервов, доходам, полученным от инвестирования пенсионных накоплений, и по доходам, полученным от уставной деятельности указанных фондов.</w:t>
      </w:r>
    </w:p>
    <w:p w:rsidR="00C56A85" w:rsidRDefault="00C56A85" w:rsidP="00C56A85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 К доходам, полученным от размещения пенсионных резервов негосударственных пенсионных фондов, кроме доходов, предусмотренных статьями 249 и 250 настоящего Кодекса, в частности, относятся доходы от размещения средств пенсионных резервов в ценные бумаги, осуществления инвестиций и других вложений, установленных законодательством о негосударственных пенсионных фондах, определяемые в порядке, установленном настоящим Кодексом для соответствующих видов доходов.</w:t>
      </w:r>
    </w:p>
    <w:p w:rsidR="00C56A85" w:rsidRDefault="00C56A85" w:rsidP="00C56A85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 целях налогообложения доход, полученный от размещения пенсионных резервов, определяется как положительная разница между полученным доходом от размещения пенсионных резервов и доходом, рассчитанным исходя из ставки рефинансирования Центрального банка Российской Федерации и суммы размещенного резерва, с учетом времени фактического размещения, за исключением дохода, размещенного на солидарных пенсионных счетах, по итогам налогового периода.</w:t>
      </w:r>
    </w:p>
    <w:p w:rsidR="00C56A85" w:rsidRDefault="00C56A85" w:rsidP="00C56A85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 К доходам, полученным от уставной деятельности фондов, кроме доходов, предусмотренных статьями 249 и 250 настоящего Кодекса, в частности, относятся:</w:t>
      </w:r>
    </w:p>
    <w:p w:rsidR="00C56A85" w:rsidRDefault="00C56A85" w:rsidP="00C56A85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отчисления от дохода от размещения пенсионных резервов, направленных на формирование имущества, предназначенного для обеспечения уставной деятельности фонда, осуществляемые в соответствии с законодательством о негосударственных пенсионных фондах;</w:t>
      </w:r>
    </w:p>
    <w:p w:rsidR="00C56A85" w:rsidRDefault="00C56A85" w:rsidP="00C56A85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доходы от размещения имущества, предназначенного для обеспечения уставной деятельности фондов, в ценные бумаги, осуществления инвестиций и других вложений, определяемые в порядке, установленном настоящим Кодексом для соответствующих видов доходов;</w:t>
      </w:r>
    </w:p>
    <w:p w:rsidR="00C56A85" w:rsidRDefault="00C56A85" w:rsidP="00C56A85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отчисления от дохода, полученного от инвестирования средств пенсионных накоплений, формируемых в соответствии с законодательством Российской Федерации, которые направлены на формирование имущества, предназначенного для обеспечения уставной деятельности негосударственного пенсионного фонда, и которые осуществляются в соответствии с законодательством Российской Федерации о негосударственных пенсионных фондах;</w:t>
      </w:r>
    </w:p>
    <w:p w:rsidR="00C56A85" w:rsidRDefault="00C56A85" w:rsidP="00C56A85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часть суммы пенсионного взноса, направляемая на основании договора негосударственного пенсионного обеспечения в соответствии с пенсионными правилами фонда на формирование имущества, предназначенного для обеспечения уставной деятельности, и покрытие административных расходов в соответствии с законодательством Российской Федерации о негосударственных пенсионных фондах.</w:t>
      </w:r>
    </w:p>
    <w:p w:rsidR="00A25835" w:rsidRPr="00C56A85" w:rsidRDefault="00A25835" w:rsidP="00C56A85"/>
    <w:sectPr w:rsidR="00A25835" w:rsidRPr="00C56A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919"/>
    <w:rsid w:val="0004417B"/>
    <w:rsid w:val="00251AB6"/>
    <w:rsid w:val="00267B00"/>
    <w:rsid w:val="002C1F15"/>
    <w:rsid w:val="00351569"/>
    <w:rsid w:val="003F1C60"/>
    <w:rsid w:val="0040695D"/>
    <w:rsid w:val="004E5919"/>
    <w:rsid w:val="008659E9"/>
    <w:rsid w:val="008A40A5"/>
    <w:rsid w:val="00A25835"/>
    <w:rsid w:val="00A53325"/>
    <w:rsid w:val="00A75538"/>
    <w:rsid w:val="00AD3070"/>
    <w:rsid w:val="00B31CFE"/>
    <w:rsid w:val="00C56A85"/>
    <w:rsid w:val="00D165D3"/>
    <w:rsid w:val="00D4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0D9488-7190-4B88-A9B3-BEAEA3FD8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069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0695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40695D"/>
    <w:rPr>
      <w:color w:val="0000FF"/>
      <w:u w:val="single"/>
    </w:rPr>
  </w:style>
  <w:style w:type="character" w:customStyle="1" w:styleId="apple-converted-space">
    <w:name w:val="apple-converted-space"/>
    <w:basedOn w:val="a0"/>
    <w:rsid w:val="0040695D"/>
  </w:style>
  <w:style w:type="paragraph" w:styleId="a4">
    <w:name w:val="Normal (Web)"/>
    <w:basedOn w:val="a"/>
    <w:uiPriority w:val="99"/>
    <w:semiHidden/>
    <w:unhideWhenUsed/>
    <w:rsid w:val="00406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6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0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0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4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22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6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99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6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8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87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32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5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9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27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9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9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5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3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1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0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1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3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1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1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8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0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6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90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akonrf.info/nk/295/" TargetMode="External"/><Relationship Id="rId4" Type="http://schemas.openxmlformats.org/officeDocument/2006/relationships/hyperlink" Target="http://www.zakonrf.info/nk/gl2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446</Words>
  <Characters>2544</Characters>
  <Application>Microsoft Office Word</Application>
  <DocSecurity>0</DocSecurity>
  <Lines>21</Lines>
  <Paragraphs>5</Paragraphs>
  <ScaleCrop>false</ScaleCrop>
  <Company>SPecialiST RePack</Company>
  <LinksUpToDate>false</LinksUpToDate>
  <CharactersWithSpaces>2985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dcterms:created xsi:type="dcterms:W3CDTF">2017-04-30T14:50:00Z</dcterms:created>
  <dcterms:modified xsi:type="dcterms:W3CDTF">2017-05-06T14:33:00Z</dcterms:modified>
</cp:coreProperties>
</file>